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FE1CE" w14:textId="69037A22" w:rsidR="00C57679" w:rsidRDefault="00C57679" w:rsidP="00C57679">
      <w:pPr>
        <w:jc w:val="center"/>
        <w:rPr>
          <w:rFonts w:cstheme="minorHAnsi"/>
          <w:sz w:val="24"/>
          <w:szCs w:val="24"/>
        </w:rPr>
      </w:pPr>
      <w:bookmarkStart w:id="0" w:name="_Hlk107392231"/>
    </w:p>
    <w:p w14:paraId="45715C64" w14:textId="28F253B4" w:rsidR="00DC399C" w:rsidRDefault="00DC399C" w:rsidP="00C57679">
      <w:pPr>
        <w:jc w:val="center"/>
        <w:rPr>
          <w:rFonts w:cstheme="minorHAnsi"/>
          <w:sz w:val="24"/>
          <w:szCs w:val="24"/>
        </w:rPr>
      </w:pPr>
    </w:p>
    <w:p w14:paraId="7381DF07" w14:textId="6D162EB4" w:rsidR="00DC399C" w:rsidRPr="00DC399C" w:rsidRDefault="00DC399C" w:rsidP="00C57679">
      <w:pPr>
        <w:jc w:val="center"/>
        <w:rPr>
          <w:rFonts w:ascii="Calibri" w:hAnsi="Calibri" w:cs="Calibri"/>
          <w:b/>
          <w:bCs/>
          <w:sz w:val="72"/>
          <w:szCs w:val="72"/>
        </w:rPr>
      </w:pPr>
      <w:r w:rsidRPr="00DC399C">
        <w:rPr>
          <w:rFonts w:ascii="Calibri" w:hAnsi="Calibri" w:cs="Calibri"/>
          <w:b/>
          <w:bCs/>
          <w:sz w:val="72"/>
          <w:szCs w:val="72"/>
        </w:rPr>
        <w:t xml:space="preserve">BYLAWS OF THE: </w:t>
      </w:r>
    </w:p>
    <w:p w14:paraId="1AA0175C" w14:textId="722A3CC3" w:rsidR="00C57679" w:rsidRPr="00FC64E3" w:rsidRDefault="0000541F" w:rsidP="00C57679">
      <w:pPr>
        <w:jc w:val="center"/>
        <w:rPr>
          <w:rFonts w:cstheme="minorHAnsi"/>
          <w:sz w:val="24"/>
          <w:szCs w:val="24"/>
        </w:rPr>
      </w:pPr>
      <w:r w:rsidRPr="00FC64E3">
        <w:rPr>
          <w:rFonts w:cstheme="minorHAnsi"/>
          <w:noProof/>
          <w:sz w:val="24"/>
          <w:szCs w:val="24"/>
        </w:rPr>
        <w:drawing>
          <wp:inline distT="0" distB="0" distL="0" distR="0" wp14:anchorId="596A038B" wp14:editId="5316CB54">
            <wp:extent cx="3409183" cy="268605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19637" cy="2694286"/>
                    </a:xfrm>
                    <a:prstGeom prst="rect">
                      <a:avLst/>
                    </a:prstGeom>
                    <a:noFill/>
                  </pic:spPr>
                </pic:pic>
              </a:graphicData>
            </a:graphic>
          </wp:inline>
        </w:drawing>
      </w:r>
    </w:p>
    <w:p w14:paraId="295823F2" w14:textId="3567BCC7" w:rsidR="00C57679" w:rsidRPr="00FC64E3" w:rsidRDefault="00C57679" w:rsidP="00C57679">
      <w:pPr>
        <w:jc w:val="center"/>
        <w:rPr>
          <w:rFonts w:cstheme="minorHAnsi"/>
          <w:sz w:val="24"/>
          <w:szCs w:val="24"/>
        </w:rPr>
      </w:pPr>
    </w:p>
    <w:p w14:paraId="67C1EB2B" w14:textId="1567B866" w:rsidR="00C57679" w:rsidRPr="00FC64E3" w:rsidRDefault="00C57679" w:rsidP="00C57679">
      <w:pPr>
        <w:jc w:val="center"/>
        <w:rPr>
          <w:rFonts w:cstheme="minorHAnsi"/>
          <w:sz w:val="24"/>
          <w:szCs w:val="24"/>
        </w:rPr>
      </w:pPr>
    </w:p>
    <w:p w14:paraId="4719EA7C" w14:textId="77777777" w:rsidR="00C57679" w:rsidRPr="00FC64E3" w:rsidRDefault="00C57679" w:rsidP="00C57679">
      <w:pPr>
        <w:jc w:val="center"/>
        <w:rPr>
          <w:rFonts w:cstheme="minorHAnsi"/>
          <w:sz w:val="24"/>
          <w:szCs w:val="24"/>
        </w:rPr>
      </w:pPr>
    </w:p>
    <w:p w14:paraId="6A23FED3" w14:textId="0F19BA0F" w:rsidR="00C57679" w:rsidRPr="00FC64E3" w:rsidRDefault="00C57679" w:rsidP="00C57679">
      <w:pPr>
        <w:jc w:val="center"/>
        <w:rPr>
          <w:rFonts w:cstheme="minorHAnsi"/>
          <w:b/>
          <w:sz w:val="24"/>
          <w:szCs w:val="24"/>
        </w:rPr>
      </w:pPr>
      <w:r w:rsidRPr="00FC64E3">
        <w:rPr>
          <w:rFonts w:cstheme="minorHAnsi"/>
          <w:sz w:val="24"/>
          <w:szCs w:val="24"/>
        </w:rPr>
        <w:br w:type="page"/>
      </w:r>
    </w:p>
    <w:p w14:paraId="7F8C31AF" w14:textId="77777777" w:rsidR="00C57679" w:rsidRPr="00FC64E3" w:rsidRDefault="00C57679" w:rsidP="007251E4">
      <w:pPr>
        <w:pStyle w:val="Title"/>
        <w:rPr>
          <w:rFonts w:asciiTheme="minorHAnsi" w:hAnsiTheme="minorHAnsi" w:cstheme="minorHAnsi"/>
        </w:rPr>
      </w:pPr>
    </w:p>
    <w:p w14:paraId="3ED992C8" w14:textId="75160E00" w:rsidR="001334F8" w:rsidRPr="00FC64E3" w:rsidRDefault="001D24FD" w:rsidP="007251E4">
      <w:pPr>
        <w:pStyle w:val="Title"/>
        <w:rPr>
          <w:rFonts w:asciiTheme="minorHAnsi" w:hAnsiTheme="minorHAnsi" w:cstheme="minorHAnsi"/>
        </w:rPr>
      </w:pPr>
      <w:r w:rsidRPr="00FC64E3">
        <w:rPr>
          <w:rFonts w:asciiTheme="minorHAnsi" w:hAnsiTheme="minorHAnsi" w:cstheme="minorHAnsi"/>
        </w:rPr>
        <w:t>MISSION STATEMENT</w:t>
      </w:r>
    </w:p>
    <w:p w14:paraId="3BE0E1E4" w14:textId="0BF5DB67" w:rsidR="001D24FD" w:rsidRPr="00FC64E3" w:rsidRDefault="00581A7A" w:rsidP="001D24FD">
      <w:pPr>
        <w:rPr>
          <w:rFonts w:cstheme="minorHAnsi"/>
          <w:sz w:val="24"/>
          <w:szCs w:val="24"/>
        </w:rPr>
      </w:pPr>
      <w:r>
        <w:rPr>
          <w:rFonts w:cstheme="minorHAnsi"/>
          <w:sz w:val="24"/>
          <w:szCs w:val="24"/>
        </w:rPr>
        <w:t xml:space="preserve">The Clare Area Chamber of Commerce is dedicated to promoting a vibrant business climate and enhancing the quality of life within Clare County and surrounding areas through leadership, advocacy, and economic development, while preserving historic community. </w:t>
      </w:r>
    </w:p>
    <w:p w14:paraId="3D46BC7F" w14:textId="0CAC4107" w:rsidR="001D24FD" w:rsidRPr="00FC64E3" w:rsidRDefault="0000541F" w:rsidP="001D24FD">
      <w:pPr>
        <w:jc w:val="center"/>
        <w:rPr>
          <w:rFonts w:cstheme="minorHAnsi"/>
          <w:b/>
          <w:sz w:val="24"/>
          <w:szCs w:val="24"/>
        </w:rPr>
      </w:pPr>
      <w:r w:rsidRPr="00FC64E3">
        <w:rPr>
          <w:rFonts w:cstheme="minorHAnsi"/>
          <w:b/>
          <w:sz w:val="24"/>
          <w:szCs w:val="24"/>
        </w:rPr>
        <w:t>HISTORY</w:t>
      </w:r>
    </w:p>
    <w:p w14:paraId="522F0D8C" w14:textId="581F19E1" w:rsidR="00456E59" w:rsidRPr="00FC64E3" w:rsidRDefault="0000541F" w:rsidP="001D24FD">
      <w:pPr>
        <w:rPr>
          <w:rFonts w:cstheme="minorHAnsi"/>
          <w:sz w:val="24"/>
          <w:szCs w:val="24"/>
        </w:rPr>
      </w:pPr>
      <w:r w:rsidRPr="00FC64E3">
        <w:rPr>
          <w:rFonts w:cstheme="minorHAnsi"/>
          <w:sz w:val="24"/>
          <w:szCs w:val="24"/>
          <w:shd w:val="clear" w:color="auto" w:fill="F9FAFA"/>
        </w:rPr>
        <w:t>In 1864, Bay City lumberman William McEwan purchased the acreage around the area that is now downtown Clare. In 1868, he established a logging camp just south of what is now the city, and began clearing timber. In 1870, the Flint and Pere Marquette Railroad extended their tracks through the area, crossing what was then known as the Isabella-Tobacco River State Road near McEwan's lumber camp. McEwen took this opportunity to plat out a city near the crossing, and by the end of 1870, a small collection of buildings had been erected in Clare, including boarding houses, a store, and a few private houses.</w:t>
      </w:r>
      <w:r w:rsidRPr="00FC64E3">
        <w:rPr>
          <w:rFonts w:cstheme="minorHAnsi"/>
          <w:sz w:val="24"/>
          <w:szCs w:val="24"/>
        </w:rPr>
        <w:br/>
      </w:r>
      <w:r w:rsidRPr="00FC64E3">
        <w:rPr>
          <w:rFonts w:cstheme="minorHAnsi"/>
          <w:sz w:val="24"/>
          <w:szCs w:val="24"/>
        </w:rPr>
        <w:br/>
      </w:r>
      <w:r w:rsidRPr="00FC64E3">
        <w:rPr>
          <w:rFonts w:cstheme="minorHAnsi"/>
          <w:sz w:val="24"/>
          <w:szCs w:val="24"/>
          <w:shd w:val="clear" w:color="auto" w:fill="F9FAFA"/>
        </w:rPr>
        <w:t>The commercial district grew rapidly in the 1870s. In 1878, Clare had 700 residents, over 30 commercial establishments, two churches, and more industrial employers. In 1881, an opera house opened, and in 1885 the first brick building in the city was constructed. Public water mains and telephone lines were soon installed, and by 1891 there were nearly 1200 residents in Clare, and it was incorporated as a city. Electrical service was introduced in 1894, and a number of important commercial brick structures were built in the downtown in the 1890s, culminating in Clare's largest commercial building, Alfred Doherty's no longer extant six-storefront on McEwen.</w:t>
      </w:r>
      <w:r w:rsidRPr="00FC64E3">
        <w:rPr>
          <w:rFonts w:cstheme="minorHAnsi"/>
          <w:sz w:val="24"/>
          <w:szCs w:val="24"/>
        </w:rPr>
        <w:br/>
      </w:r>
      <w:r w:rsidRPr="00FC64E3">
        <w:rPr>
          <w:rFonts w:cstheme="minorHAnsi"/>
          <w:sz w:val="24"/>
          <w:szCs w:val="24"/>
        </w:rPr>
        <w:br/>
      </w:r>
      <w:r w:rsidRPr="00FC64E3">
        <w:rPr>
          <w:rFonts w:cstheme="minorHAnsi"/>
          <w:sz w:val="24"/>
          <w:szCs w:val="24"/>
          <w:shd w:val="clear" w:color="auto" w:fill="F9FAFA"/>
        </w:rPr>
        <w:t>In the early 1900s, two significant fires in 1904 and 1907 destroyed a number of buildings in the downtown area, most constructed of wood. However, the buildings were quickly replaced, and from that point on, all further construction was of brick. Additional smaller fires occurred throughout the rest of the 20th century, resulting in a steady trickle of new construction of individual buildings from the 1920s through until the 1990s. Further construction occurred in the 1930s along West Fifth Street, following the construction of the Clare City Hall Building. The downtown as a whole prospered until the 1960s, when the freeway bypassed the city. However, despite economic struggles, the downtown area has retained a substantial amount of business activity (1) and is now listed on the </w:t>
      </w:r>
      <w:hyperlink r:id="rId9" w:history="1">
        <w:r w:rsidRPr="00FC64E3">
          <w:rPr>
            <w:rStyle w:val="Hyperlink"/>
            <w:rFonts w:cstheme="minorHAnsi"/>
            <w:color w:val="auto"/>
            <w:sz w:val="24"/>
            <w:szCs w:val="24"/>
            <w:u w:val="none"/>
            <w:shd w:val="clear" w:color="auto" w:fill="F9FAFA"/>
          </w:rPr>
          <w:t>National Register of Historic Places.</w:t>
        </w:r>
      </w:hyperlink>
      <w:r w:rsidR="00F05BF5" w:rsidRPr="00FC64E3">
        <w:rPr>
          <w:rFonts w:cstheme="minorHAnsi"/>
          <w:sz w:val="24"/>
          <w:szCs w:val="24"/>
        </w:rPr>
        <w:t xml:space="preserve"> </w:t>
      </w:r>
      <w:r w:rsidRPr="00FC64E3">
        <w:rPr>
          <w:rFonts w:cstheme="minorHAnsi"/>
          <w:sz w:val="24"/>
          <w:szCs w:val="24"/>
        </w:rPr>
        <w:t>(1) Source Wikipedia</w:t>
      </w:r>
    </w:p>
    <w:bookmarkEnd w:id="0"/>
    <w:p w14:paraId="58171C3A" w14:textId="77777777" w:rsidR="00456E59" w:rsidRPr="00FC64E3" w:rsidRDefault="00456E59">
      <w:pPr>
        <w:rPr>
          <w:rFonts w:cstheme="minorHAnsi"/>
          <w:sz w:val="24"/>
          <w:szCs w:val="24"/>
        </w:rPr>
      </w:pPr>
      <w:r w:rsidRPr="00FC64E3">
        <w:rPr>
          <w:rFonts w:cstheme="minorHAnsi"/>
          <w:sz w:val="24"/>
          <w:szCs w:val="24"/>
        </w:rPr>
        <w:br w:type="page"/>
      </w:r>
    </w:p>
    <w:sdt>
      <w:sdtPr>
        <w:rPr>
          <w:rFonts w:asciiTheme="minorHAnsi" w:eastAsiaTheme="minorHAnsi" w:hAnsiTheme="minorHAnsi" w:cstheme="minorHAnsi"/>
          <w:color w:val="auto"/>
          <w:sz w:val="24"/>
          <w:szCs w:val="24"/>
        </w:rPr>
        <w:id w:val="-2147355186"/>
        <w:docPartObj>
          <w:docPartGallery w:val="Table of Contents"/>
          <w:docPartUnique/>
        </w:docPartObj>
      </w:sdtPr>
      <w:sdtEndPr>
        <w:rPr>
          <w:b/>
          <w:bCs/>
          <w:noProof/>
        </w:rPr>
      </w:sdtEndPr>
      <w:sdtContent>
        <w:p w14:paraId="59A8A0DF" w14:textId="27B0AD9B" w:rsidR="00456E59" w:rsidRPr="00FC64E3" w:rsidRDefault="00456E59">
          <w:pPr>
            <w:pStyle w:val="TOCHeading"/>
            <w:rPr>
              <w:rFonts w:asciiTheme="minorHAnsi" w:hAnsiTheme="minorHAnsi" w:cstheme="minorHAnsi"/>
              <w:b/>
              <w:color w:val="auto"/>
              <w:sz w:val="24"/>
              <w:szCs w:val="24"/>
            </w:rPr>
          </w:pPr>
          <w:r w:rsidRPr="00FC64E3">
            <w:rPr>
              <w:rFonts w:asciiTheme="minorHAnsi" w:hAnsiTheme="minorHAnsi" w:cstheme="minorHAnsi"/>
              <w:b/>
              <w:color w:val="auto"/>
              <w:sz w:val="24"/>
              <w:szCs w:val="24"/>
            </w:rPr>
            <w:t>Table of Contents</w:t>
          </w:r>
        </w:p>
        <w:p w14:paraId="1B1BC3B0" w14:textId="57C83EF2" w:rsidR="00FC7140" w:rsidRDefault="00456E59">
          <w:pPr>
            <w:pStyle w:val="TOC1"/>
            <w:tabs>
              <w:tab w:val="left" w:pos="1100"/>
              <w:tab w:val="right" w:leader="dot" w:pos="9350"/>
            </w:tabs>
            <w:rPr>
              <w:rFonts w:eastAsiaTheme="minorEastAsia"/>
              <w:noProof/>
            </w:rPr>
          </w:pPr>
          <w:r w:rsidRPr="00FC64E3">
            <w:rPr>
              <w:rFonts w:cstheme="minorHAnsi"/>
              <w:sz w:val="24"/>
              <w:szCs w:val="24"/>
            </w:rPr>
            <w:fldChar w:fldCharType="begin"/>
          </w:r>
          <w:r w:rsidRPr="00FC64E3">
            <w:rPr>
              <w:rFonts w:cstheme="minorHAnsi"/>
              <w:sz w:val="24"/>
              <w:szCs w:val="24"/>
            </w:rPr>
            <w:instrText xml:space="preserve"> TOC \o "1-3" \h \z \u </w:instrText>
          </w:r>
          <w:r w:rsidRPr="00FC64E3">
            <w:rPr>
              <w:rFonts w:cstheme="minorHAnsi"/>
              <w:sz w:val="24"/>
              <w:szCs w:val="24"/>
            </w:rPr>
            <w:fldChar w:fldCharType="separate"/>
          </w:r>
          <w:hyperlink w:anchor="_Toc229486390" w:history="1">
            <w:r w:rsidR="00FC7140" w:rsidRPr="00D80C96">
              <w:rPr>
                <w:rStyle w:val="Hyperlink"/>
                <w:rFonts w:cstheme="minorHAnsi"/>
                <w:b/>
                <w:noProof/>
              </w:rPr>
              <w:t>Article I.</w:t>
            </w:r>
            <w:r w:rsidR="00FC7140">
              <w:rPr>
                <w:rFonts w:eastAsiaTheme="minorEastAsia"/>
                <w:noProof/>
              </w:rPr>
              <w:tab/>
            </w:r>
            <w:r w:rsidR="00FC7140" w:rsidRPr="00D80C96">
              <w:rPr>
                <w:rStyle w:val="Hyperlink"/>
                <w:rFonts w:cstheme="minorHAnsi"/>
                <w:b/>
                <w:noProof/>
              </w:rPr>
              <w:t>Organization</w:t>
            </w:r>
            <w:r w:rsidR="00FC7140">
              <w:rPr>
                <w:noProof/>
                <w:webHidden/>
              </w:rPr>
              <w:tab/>
            </w:r>
            <w:r w:rsidR="00FC7140">
              <w:rPr>
                <w:noProof/>
                <w:webHidden/>
              </w:rPr>
              <w:fldChar w:fldCharType="begin"/>
            </w:r>
            <w:r w:rsidR="00FC7140">
              <w:rPr>
                <w:noProof/>
                <w:webHidden/>
              </w:rPr>
              <w:instrText xml:space="preserve"> PAGEREF _Toc229486390 \h </w:instrText>
            </w:r>
            <w:r w:rsidR="00FC7140">
              <w:rPr>
                <w:noProof/>
                <w:webHidden/>
              </w:rPr>
            </w:r>
            <w:r w:rsidR="00FC7140">
              <w:rPr>
                <w:noProof/>
                <w:webHidden/>
              </w:rPr>
              <w:fldChar w:fldCharType="separate"/>
            </w:r>
            <w:r w:rsidR="00FC7140">
              <w:rPr>
                <w:noProof/>
                <w:webHidden/>
              </w:rPr>
              <w:t>4</w:t>
            </w:r>
            <w:r w:rsidR="00FC7140">
              <w:rPr>
                <w:noProof/>
                <w:webHidden/>
              </w:rPr>
              <w:fldChar w:fldCharType="end"/>
            </w:r>
          </w:hyperlink>
        </w:p>
        <w:p w14:paraId="132EE924" w14:textId="4CD61990" w:rsidR="00FC7140" w:rsidRDefault="00FC7140">
          <w:pPr>
            <w:pStyle w:val="TOC1"/>
            <w:tabs>
              <w:tab w:val="left" w:pos="1100"/>
              <w:tab w:val="right" w:leader="dot" w:pos="9350"/>
            </w:tabs>
            <w:rPr>
              <w:rFonts w:eastAsiaTheme="minorEastAsia"/>
              <w:noProof/>
            </w:rPr>
          </w:pPr>
          <w:hyperlink w:anchor="_Toc229486391" w:history="1">
            <w:r w:rsidRPr="00D80C96">
              <w:rPr>
                <w:rStyle w:val="Hyperlink"/>
                <w:rFonts w:cstheme="minorHAnsi"/>
                <w:b/>
                <w:noProof/>
              </w:rPr>
              <w:t>Article II.</w:t>
            </w:r>
            <w:r>
              <w:rPr>
                <w:rFonts w:eastAsiaTheme="minorEastAsia"/>
                <w:noProof/>
              </w:rPr>
              <w:tab/>
            </w:r>
            <w:r w:rsidRPr="00D80C96">
              <w:rPr>
                <w:rStyle w:val="Hyperlink"/>
                <w:rFonts w:cstheme="minorHAnsi"/>
                <w:b/>
                <w:noProof/>
              </w:rPr>
              <w:t>Purpose</w:t>
            </w:r>
            <w:r>
              <w:rPr>
                <w:noProof/>
                <w:webHidden/>
              </w:rPr>
              <w:tab/>
            </w:r>
            <w:r>
              <w:rPr>
                <w:noProof/>
                <w:webHidden/>
              </w:rPr>
              <w:fldChar w:fldCharType="begin"/>
            </w:r>
            <w:r>
              <w:rPr>
                <w:noProof/>
                <w:webHidden/>
              </w:rPr>
              <w:instrText xml:space="preserve"> PAGEREF _Toc229486391 \h </w:instrText>
            </w:r>
            <w:r>
              <w:rPr>
                <w:noProof/>
                <w:webHidden/>
              </w:rPr>
            </w:r>
            <w:r>
              <w:rPr>
                <w:noProof/>
                <w:webHidden/>
              </w:rPr>
              <w:fldChar w:fldCharType="separate"/>
            </w:r>
            <w:r>
              <w:rPr>
                <w:noProof/>
                <w:webHidden/>
              </w:rPr>
              <w:t>4</w:t>
            </w:r>
            <w:r>
              <w:rPr>
                <w:noProof/>
                <w:webHidden/>
              </w:rPr>
              <w:fldChar w:fldCharType="end"/>
            </w:r>
          </w:hyperlink>
        </w:p>
        <w:p w14:paraId="09B2D862" w14:textId="2B18F61F" w:rsidR="00FC7140" w:rsidRDefault="00FC7140">
          <w:pPr>
            <w:pStyle w:val="TOC1"/>
            <w:tabs>
              <w:tab w:val="left" w:pos="1320"/>
              <w:tab w:val="right" w:leader="dot" w:pos="9350"/>
            </w:tabs>
            <w:rPr>
              <w:rFonts w:eastAsiaTheme="minorEastAsia"/>
              <w:noProof/>
            </w:rPr>
          </w:pPr>
          <w:hyperlink w:anchor="_Toc229486392" w:history="1">
            <w:r w:rsidRPr="00D80C96">
              <w:rPr>
                <w:rStyle w:val="Hyperlink"/>
                <w:rFonts w:cstheme="minorHAnsi"/>
                <w:b/>
                <w:noProof/>
              </w:rPr>
              <w:t>Article III.</w:t>
            </w:r>
            <w:r>
              <w:rPr>
                <w:rFonts w:eastAsiaTheme="minorEastAsia"/>
                <w:noProof/>
              </w:rPr>
              <w:tab/>
            </w:r>
            <w:r w:rsidRPr="00D80C96">
              <w:rPr>
                <w:rStyle w:val="Hyperlink"/>
                <w:rFonts w:cstheme="minorHAnsi"/>
                <w:b/>
                <w:noProof/>
              </w:rPr>
              <w:t>Non-Discrimination Statement</w:t>
            </w:r>
            <w:r>
              <w:rPr>
                <w:noProof/>
                <w:webHidden/>
              </w:rPr>
              <w:tab/>
            </w:r>
            <w:r>
              <w:rPr>
                <w:noProof/>
                <w:webHidden/>
              </w:rPr>
              <w:fldChar w:fldCharType="begin"/>
            </w:r>
            <w:r>
              <w:rPr>
                <w:noProof/>
                <w:webHidden/>
              </w:rPr>
              <w:instrText xml:space="preserve"> PAGEREF _Toc229486392 \h </w:instrText>
            </w:r>
            <w:r>
              <w:rPr>
                <w:noProof/>
                <w:webHidden/>
              </w:rPr>
            </w:r>
            <w:r>
              <w:rPr>
                <w:noProof/>
                <w:webHidden/>
              </w:rPr>
              <w:fldChar w:fldCharType="separate"/>
            </w:r>
            <w:r>
              <w:rPr>
                <w:noProof/>
                <w:webHidden/>
              </w:rPr>
              <w:t>4</w:t>
            </w:r>
            <w:r>
              <w:rPr>
                <w:noProof/>
                <w:webHidden/>
              </w:rPr>
              <w:fldChar w:fldCharType="end"/>
            </w:r>
          </w:hyperlink>
        </w:p>
        <w:p w14:paraId="2D23D3F6" w14:textId="619EA090" w:rsidR="00FC7140" w:rsidRDefault="00FC7140">
          <w:pPr>
            <w:pStyle w:val="TOC1"/>
            <w:tabs>
              <w:tab w:val="right" w:leader="dot" w:pos="9350"/>
            </w:tabs>
            <w:rPr>
              <w:rFonts w:eastAsiaTheme="minorEastAsia"/>
              <w:noProof/>
            </w:rPr>
          </w:pPr>
          <w:hyperlink w:anchor="_Toc229486393" w:history="1">
            <w:r w:rsidRPr="00D80C96">
              <w:rPr>
                <w:rStyle w:val="Hyperlink"/>
                <w:rFonts w:cstheme="minorHAnsi"/>
                <w:b/>
                <w:bCs/>
                <w:noProof/>
              </w:rPr>
              <w:t>Article IV. Membership</w:t>
            </w:r>
            <w:r>
              <w:rPr>
                <w:noProof/>
                <w:webHidden/>
              </w:rPr>
              <w:tab/>
            </w:r>
            <w:r>
              <w:rPr>
                <w:noProof/>
                <w:webHidden/>
              </w:rPr>
              <w:fldChar w:fldCharType="begin"/>
            </w:r>
            <w:r>
              <w:rPr>
                <w:noProof/>
                <w:webHidden/>
              </w:rPr>
              <w:instrText xml:space="preserve"> PAGEREF _Toc229486393 \h </w:instrText>
            </w:r>
            <w:r>
              <w:rPr>
                <w:noProof/>
                <w:webHidden/>
              </w:rPr>
            </w:r>
            <w:r>
              <w:rPr>
                <w:noProof/>
                <w:webHidden/>
              </w:rPr>
              <w:fldChar w:fldCharType="separate"/>
            </w:r>
            <w:r>
              <w:rPr>
                <w:noProof/>
                <w:webHidden/>
              </w:rPr>
              <w:t>4</w:t>
            </w:r>
            <w:r>
              <w:rPr>
                <w:noProof/>
                <w:webHidden/>
              </w:rPr>
              <w:fldChar w:fldCharType="end"/>
            </w:r>
          </w:hyperlink>
        </w:p>
        <w:p w14:paraId="52874C39" w14:textId="7A1927B1" w:rsidR="00FC7140" w:rsidRDefault="00FC7140">
          <w:pPr>
            <w:pStyle w:val="TOC1"/>
            <w:tabs>
              <w:tab w:val="right" w:leader="dot" w:pos="9350"/>
            </w:tabs>
            <w:rPr>
              <w:rFonts w:eastAsiaTheme="minorEastAsia"/>
              <w:noProof/>
            </w:rPr>
          </w:pPr>
          <w:hyperlink w:anchor="_Toc229486394" w:history="1">
            <w:r w:rsidRPr="00D80C96">
              <w:rPr>
                <w:rStyle w:val="Hyperlink"/>
                <w:rFonts w:cstheme="minorHAnsi"/>
                <w:b/>
                <w:bCs/>
                <w:noProof/>
              </w:rPr>
              <w:t>Article V. Board of Directors</w:t>
            </w:r>
            <w:r>
              <w:rPr>
                <w:noProof/>
                <w:webHidden/>
              </w:rPr>
              <w:tab/>
            </w:r>
            <w:r>
              <w:rPr>
                <w:noProof/>
                <w:webHidden/>
              </w:rPr>
              <w:fldChar w:fldCharType="begin"/>
            </w:r>
            <w:r>
              <w:rPr>
                <w:noProof/>
                <w:webHidden/>
              </w:rPr>
              <w:instrText xml:space="preserve"> PAGEREF _Toc229486394 \h </w:instrText>
            </w:r>
            <w:r>
              <w:rPr>
                <w:noProof/>
                <w:webHidden/>
              </w:rPr>
            </w:r>
            <w:r>
              <w:rPr>
                <w:noProof/>
                <w:webHidden/>
              </w:rPr>
              <w:fldChar w:fldCharType="separate"/>
            </w:r>
            <w:r>
              <w:rPr>
                <w:noProof/>
                <w:webHidden/>
              </w:rPr>
              <w:t>5</w:t>
            </w:r>
            <w:r>
              <w:rPr>
                <w:noProof/>
                <w:webHidden/>
              </w:rPr>
              <w:fldChar w:fldCharType="end"/>
            </w:r>
          </w:hyperlink>
        </w:p>
        <w:p w14:paraId="2B8407F7" w14:textId="7A6F0947" w:rsidR="00FC7140" w:rsidRDefault="00FC7140">
          <w:pPr>
            <w:pStyle w:val="TOC1"/>
            <w:tabs>
              <w:tab w:val="right" w:leader="dot" w:pos="9350"/>
            </w:tabs>
            <w:rPr>
              <w:rFonts w:eastAsiaTheme="minorEastAsia"/>
              <w:noProof/>
            </w:rPr>
          </w:pPr>
          <w:hyperlink w:anchor="_Toc229486395" w:history="1">
            <w:r w:rsidRPr="00D80C96">
              <w:rPr>
                <w:rStyle w:val="Hyperlink"/>
                <w:rFonts w:cstheme="minorHAnsi"/>
                <w:b/>
                <w:bCs/>
                <w:noProof/>
              </w:rPr>
              <w:t>Article VI. Officers</w:t>
            </w:r>
            <w:r>
              <w:rPr>
                <w:noProof/>
                <w:webHidden/>
              </w:rPr>
              <w:tab/>
            </w:r>
            <w:r>
              <w:rPr>
                <w:noProof/>
                <w:webHidden/>
              </w:rPr>
              <w:fldChar w:fldCharType="begin"/>
            </w:r>
            <w:r>
              <w:rPr>
                <w:noProof/>
                <w:webHidden/>
              </w:rPr>
              <w:instrText xml:space="preserve"> PAGEREF _Toc229486395 \h </w:instrText>
            </w:r>
            <w:r>
              <w:rPr>
                <w:noProof/>
                <w:webHidden/>
              </w:rPr>
            </w:r>
            <w:r>
              <w:rPr>
                <w:noProof/>
                <w:webHidden/>
              </w:rPr>
              <w:fldChar w:fldCharType="separate"/>
            </w:r>
            <w:r>
              <w:rPr>
                <w:noProof/>
                <w:webHidden/>
              </w:rPr>
              <w:t>6</w:t>
            </w:r>
            <w:r>
              <w:rPr>
                <w:noProof/>
                <w:webHidden/>
              </w:rPr>
              <w:fldChar w:fldCharType="end"/>
            </w:r>
          </w:hyperlink>
        </w:p>
        <w:p w14:paraId="03325FBB" w14:textId="52370B1F" w:rsidR="00FC7140" w:rsidRDefault="00FC7140">
          <w:pPr>
            <w:pStyle w:val="TOC1"/>
            <w:tabs>
              <w:tab w:val="right" w:leader="dot" w:pos="9350"/>
            </w:tabs>
            <w:rPr>
              <w:rFonts w:eastAsiaTheme="minorEastAsia"/>
              <w:noProof/>
            </w:rPr>
          </w:pPr>
          <w:hyperlink w:anchor="_Toc229486396" w:history="1">
            <w:r w:rsidRPr="00D80C96">
              <w:rPr>
                <w:rStyle w:val="Hyperlink"/>
                <w:rFonts w:cstheme="minorHAnsi"/>
                <w:b/>
                <w:noProof/>
              </w:rPr>
              <w:t>Article VII. Executive Committee</w:t>
            </w:r>
            <w:r>
              <w:rPr>
                <w:noProof/>
                <w:webHidden/>
              </w:rPr>
              <w:tab/>
            </w:r>
            <w:r>
              <w:rPr>
                <w:noProof/>
                <w:webHidden/>
              </w:rPr>
              <w:fldChar w:fldCharType="begin"/>
            </w:r>
            <w:r>
              <w:rPr>
                <w:noProof/>
                <w:webHidden/>
              </w:rPr>
              <w:instrText xml:space="preserve"> PAGEREF _Toc229486396 \h </w:instrText>
            </w:r>
            <w:r>
              <w:rPr>
                <w:noProof/>
                <w:webHidden/>
              </w:rPr>
            </w:r>
            <w:r>
              <w:rPr>
                <w:noProof/>
                <w:webHidden/>
              </w:rPr>
              <w:fldChar w:fldCharType="separate"/>
            </w:r>
            <w:r>
              <w:rPr>
                <w:noProof/>
                <w:webHidden/>
              </w:rPr>
              <w:t>6</w:t>
            </w:r>
            <w:r>
              <w:rPr>
                <w:noProof/>
                <w:webHidden/>
              </w:rPr>
              <w:fldChar w:fldCharType="end"/>
            </w:r>
          </w:hyperlink>
        </w:p>
        <w:p w14:paraId="3E8F49F9" w14:textId="3B1312EC" w:rsidR="00FC7140" w:rsidRDefault="00FC7140">
          <w:pPr>
            <w:pStyle w:val="TOC1"/>
            <w:tabs>
              <w:tab w:val="right" w:leader="dot" w:pos="9350"/>
            </w:tabs>
            <w:rPr>
              <w:rFonts w:eastAsiaTheme="minorEastAsia"/>
              <w:noProof/>
            </w:rPr>
          </w:pPr>
          <w:hyperlink w:anchor="_Toc229486397" w:history="1">
            <w:r w:rsidRPr="00D80C96">
              <w:rPr>
                <w:rStyle w:val="Hyperlink"/>
                <w:rFonts w:cstheme="minorHAnsi"/>
                <w:b/>
                <w:noProof/>
              </w:rPr>
              <w:t>Article VIII.   Standing Committees</w:t>
            </w:r>
            <w:r>
              <w:rPr>
                <w:noProof/>
                <w:webHidden/>
              </w:rPr>
              <w:tab/>
            </w:r>
            <w:r>
              <w:rPr>
                <w:noProof/>
                <w:webHidden/>
              </w:rPr>
              <w:fldChar w:fldCharType="begin"/>
            </w:r>
            <w:r>
              <w:rPr>
                <w:noProof/>
                <w:webHidden/>
              </w:rPr>
              <w:instrText xml:space="preserve"> PAGEREF _Toc229486397 \h </w:instrText>
            </w:r>
            <w:r>
              <w:rPr>
                <w:noProof/>
                <w:webHidden/>
              </w:rPr>
            </w:r>
            <w:r>
              <w:rPr>
                <w:noProof/>
                <w:webHidden/>
              </w:rPr>
              <w:fldChar w:fldCharType="separate"/>
            </w:r>
            <w:r>
              <w:rPr>
                <w:noProof/>
                <w:webHidden/>
              </w:rPr>
              <w:t>7</w:t>
            </w:r>
            <w:r>
              <w:rPr>
                <w:noProof/>
                <w:webHidden/>
              </w:rPr>
              <w:fldChar w:fldCharType="end"/>
            </w:r>
          </w:hyperlink>
        </w:p>
        <w:p w14:paraId="1A15A26A" w14:textId="0BB94BDB" w:rsidR="00FC7140" w:rsidRDefault="00FC7140">
          <w:pPr>
            <w:pStyle w:val="TOC1"/>
            <w:tabs>
              <w:tab w:val="left" w:pos="1320"/>
              <w:tab w:val="right" w:leader="dot" w:pos="9350"/>
            </w:tabs>
            <w:rPr>
              <w:rFonts w:eastAsiaTheme="minorEastAsia"/>
              <w:noProof/>
            </w:rPr>
          </w:pPr>
          <w:hyperlink w:anchor="_Toc229486398" w:history="1">
            <w:r w:rsidRPr="00D80C96">
              <w:rPr>
                <w:rStyle w:val="Hyperlink"/>
                <w:rFonts w:cstheme="minorHAnsi"/>
                <w:b/>
                <w:noProof/>
              </w:rPr>
              <w:t>Article IX.</w:t>
            </w:r>
            <w:r>
              <w:rPr>
                <w:rFonts w:eastAsiaTheme="minorEastAsia"/>
                <w:noProof/>
              </w:rPr>
              <w:tab/>
            </w:r>
            <w:r w:rsidRPr="00D80C96">
              <w:rPr>
                <w:rStyle w:val="Hyperlink"/>
                <w:rFonts w:cstheme="minorHAnsi"/>
                <w:b/>
                <w:noProof/>
              </w:rPr>
              <w:t>Indemnification</w:t>
            </w:r>
            <w:r>
              <w:rPr>
                <w:noProof/>
                <w:webHidden/>
              </w:rPr>
              <w:tab/>
            </w:r>
            <w:r>
              <w:rPr>
                <w:noProof/>
                <w:webHidden/>
              </w:rPr>
              <w:fldChar w:fldCharType="begin"/>
            </w:r>
            <w:r>
              <w:rPr>
                <w:noProof/>
                <w:webHidden/>
              </w:rPr>
              <w:instrText xml:space="preserve"> PAGEREF _Toc229486398 \h </w:instrText>
            </w:r>
            <w:r>
              <w:rPr>
                <w:noProof/>
                <w:webHidden/>
              </w:rPr>
            </w:r>
            <w:r>
              <w:rPr>
                <w:noProof/>
                <w:webHidden/>
              </w:rPr>
              <w:fldChar w:fldCharType="separate"/>
            </w:r>
            <w:r>
              <w:rPr>
                <w:noProof/>
                <w:webHidden/>
              </w:rPr>
              <w:t>7</w:t>
            </w:r>
            <w:r>
              <w:rPr>
                <w:noProof/>
                <w:webHidden/>
              </w:rPr>
              <w:fldChar w:fldCharType="end"/>
            </w:r>
          </w:hyperlink>
        </w:p>
        <w:p w14:paraId="4B047587" w14:textId="0A86F60C" w:rsidR="00FC7140" w:rsidRDefault="00FC7140">
          <w:pPr>
            <w:pStyle w:val="TOC1"/>
            <w:tabs>
              <w:tab w:val="right" w:leader="dot" w:pos="9350"/>
            </w:tabs>
            <w:rPr>
              <w:rFonts w:eastAsiaTheme="minorEastAsia"/>
              <w:noProof/>
            </w:rPr>
          </w:pPr>
          <w:hyperlink w:anchor="_Toc229486399" w:history="1">
            <w:r w:rsidRPr="00D80C96">
              <w:rPr>
                <w:rStyle w:val="Hyperlink"/>
                <w:rFonts w:cstheme="minorHAnsi"/>
                <w:b/>
                <w:noProof/>
              </w:rPr>
              <w:t>Article X. Dissolution</w:t>
            </w:r>
            <w:r>
              <w:rPr>
                <w:noProof/>
                <w:webHidden/>
              </w:rPr>
              <w:tab/>
            </w:r>
            <w:r>
              <w:rPr>
                <w:noProof/>
                <w:webHidden/>
              </w:rPr>
              <w:fldChar w:fldCharType="begin"/>
            </w:r>
            <w:r>
              <w:rPr>
                <w:noProof/>
                <w:webHidden/>
              </w:rPr>
              <w:instrText xml:space="preserve"> PAGEREF _Toc229486399 \h </w:instrText>
            </w:r>
            <w:r>
              <w:rPr>
                <w:noProof/>
                <w:webHidden/>
              </w:rPr>
            </w:r>
            <w:r>
              <w:rPr>
                <w:noProof/>
                <w:webHidden/>
              </w:rPr>
              <w:fldChar w:fldCharType="separate"/>
            </w:r>
            <w:r>
              <w:rPr>
                <w:noProof/>
                <w:webHidden/>
              </w:rPr>
              <w:t>8</w:t>
            </w:r>
            <w:r>
              <w:rPr>
                <w:noProof/>
                <w:webHidden/>
              </w:rPr>
              <w:fldChar w:fldCharType="end"/>
            </w:r>
          </w:hyperlink>
        </w:p>
        <w:p w14:paraId="051D9EA7" w14:textId="12255C6E" w:rsidR="00FC7140" w:rsidRDefault="00FC7140">
          <w:pPr>
            <w:pStyle w:val="TOC1"/>
            <w:tabs>
              <w:tab w:val="right" w:leader="dot" w:pos="9350"/>
            </w:tabs>
            <w:rPr>
              <w:rFonts w:eastAsiaTheme="minorEastAsia"/>
              <w:noProof/>
            </w:rPr>
          </w:pPr>
          <w:hyperlink w:anchor="_Toc229486400" w:history="1">
            <w:r w:rsidRPr="00D80C96">
              <w:rPr>
                <w:rStyle w:val="Hyperlink"/>
                <w:rFonts w:cstheme="minorHAnsi"/>
                <w:b/>
                <w:noProof/>
              </w:rPr>
              <w:t>Article XI. Amendments</w:t>
            </w:r>
            <w:r>
              <w:rPr>
                <w:noProof/>
                <w:webHidden/>
              </w:rPr>
              <w:tab/>
            </w:r>
            <w:r>
              <w:rPr>
                <w:noProof/>
                <w:webHidden/>
              </w:rPr>
              <w:fldChar w:fldCharType="begin"/>
            </w:r>
            <w:r>
              <w:rPr>
                <w:noProof/>
                <w:webHidden/>
              </w:rPr>
              <w:instrText xml:space="preserve"> PAGEREF _Toc229486400 \h </w:instrText>
            </w:r>
            <w:r>
              <w:rPr>
                <w:noProof/>
                <w:webHidden/>
              </w:rPr>
            </w:r>
            <w:r>
              <w:rPr>
                <w:noProof/>
                <w:webHidden/>
              </w:rPr>
              <w:fldChar w:fldCharType="separate"/>
            </w:r>
            <w:r>
              <w:rPr>
                <w:noProof/>
                <w:webHidden/>
              </w:rPr>
              <w:t>8</w:t>
            </w:r>
            <w:r>
              <w:rPr>
                <w:noProof/>
                <w:webHidden/>
              </w:rPr>
              <w:fldChar w:fldCharType="end"/>
            </w:r>
          </w:hyperlink>
        </w:p>
        <w:p w14:paraId="5C5C21A4" w14:textId="418F34EF" w:rsidR="00FC7140" w:rsidRDefault="00FC7140">
          <w:pPr>
            <w:pStyle w:val="TOC1"/>
            <w:tabs>
              <w:tab w:val="right" w:leader="dot" w:pos="9350"/>
            </w:tabs>
            <w:rPr>
              <w:rFonts w:eastAsiaTheme="minorEastAsia"/>
              <w:noProof/>
            </w:rPr>
          </w:pPr>
          <w:hyperlink w:anchor="_Toc229486401" w:history="1">
            <w:r w:rsidRPr="00D80C96">
              <w:rPr>
                <w:rStyle w:val="Hyperlink"/>
                <w:rFonts w:cstheme="minorHAnsi"/>
                <w:b/>
                <w:noProof/>
              </w:rPr>
              <w:t>Article XII. Effective Date</w:t>
            </w:r>
            <w:r>
              <w:rPr>
                <w:noProof/>
                <w:webHidden/>
              </w:rPr>
              <w:tab/>
            </w:r>
            <w:r>
              <w:rPr>
                <w:noProof/>
                <w:webHidden/>
              </w:rPr>
              <w:fldChar w:fldCharType="begin"/>
            </w:r>
            <w:r>
              <w:rPr>
                <w:noProof/>
                <w:webHidden/>
              </w:rPr>
              <w:instrText xml:space="preserve"> PAGEREF _Toc229486401 \h </w:instrText>
            </w:r>
            <w:r>
              <w:rPr>
                <w:noProof/>
                <w:webHidden/>
              </w:rPr>
            </w:r>
            <w:r>
              <w:rPr>
                <w:noProof/>
                <w:webHidden/>
              </w:rPr>
              <w:fldChar w:fldCharType="separate"/>
            </w:r>
            <w:r>
              <w:rPr>
                <w:noProof/>
                <w:webHidden/>
              </w:rPr>
              <w:t>8</w:t>
            </w:r>
            <w:r>
              <w:rPr>
                <w:noProof/>
                <w:webHidden/>
              </w:rPr>
              <w:fldChar w:fldCharType="end"/>
            </w:r>
          </w:hyperlink>
        </w:p>
        <w:p w14:paraId="35306740" w14:textId="55837A87" w:rsidR="00456E59" w:rsidRPr="00FC64E3" w:rsidRDefault="00456E59">
          <w:pPr>
            <w:rPr>
              <w:rFonts w:cstheme="minorHAnsi"/>
              <w:sz w:val="24"/>
              <w:szCs w:val="24"/>
            </w:rPr>
          </w:pPr>
          <w:r w:rsidRPr="00FC64E3">
            <w:rPr>
              <w:rFonts w:cstheme="minorHAnsi"/>
              <w:b/>
              <w:bCs/>
              <w:noProof/>
              <w:sz w:val="24"/>
              <w:szCs w:val="24"/>
            </w:rPr>
            <w:fldChar w:fldCharType="end"/>
          </w:r>
        </w:p>
      </w:sdtContent>
    </w:sdt>
    <w:p w14:paraId="69A320BD" w14:textId="77777777" w:rsidR="00F05BF5" w:rsidRPr="00FC64E3" w:rsidRDefault="00F05BF5" w:rsidP="001D24FD">
      <w:pPr>
        <w:rPr>
          <w:rFonts w:cstheme="minorHAnsi"/>
          <w:sz w:val="24"/>
          <w:szCs w:val="24"/>
        </w:rPr>
      </w:pPr>
    </w:p>
    <w:p w14:paraId="7227A72C" w14:textId="77777777" w:rsidR="006C7849" w:rsidRPr="00FC64E3" w:rsidRDefault="006C7849">
      <w:pPr>
        <w:rPr>
          <w:rFonts w:cstheme="minorHAnsi"/>
          <w:sz w:val="24"/>
          <w:szCs w:val="24"/>
        </w:rPr>
      </w:pPr>
      <w:r w:rsidRPr="00FC64E3">
        <w:rPr>
          <w:rFonts w:cstheme="minorHAnsi"/>
          <w:sz w:val="24"/>
          <w:szCs w:val="24"/>
        </w:rPr>
        <w:br w:type="page"/>
      </w:r>
    </w:p>
    <w:p w14:paraId="764531BA" w14:textId="2FED0612" w:rsidR="001D24FD" w:rsidRPr="00FC7140" w:rsidRDefault="006C7849" w:rsidP="00FC7140">
      <w:pPr>
        <w:jc w:val="center"/>
        <w:rPr>
          <w:b/>
          <w:bCs/>
          <w:sz w:val="36"/>
          <w:szCs w:val="36"/>
          <w:u w:val="single"/>
        </w:rPr>
      </w:pPr>
      <w:r w:rsidRPr="00FC7140">
        <w:rPr>
          <w:b/>
          <w:bCs/>
          <w:sz w:val="36"/>
          <w:szCs w:val="36"/>
          <w:u w:val="single"/>
        </w:rPr>
        <w:lastRenderedPageBreak/>
        <w:t xml:space="preserve">Bylaws of </w:t>
      </w:r>
      <w:r w:rsidR="0000541F" w:rsidRPr="00FC7140">
        <w:rPr>
          <w:b/>
          <w:bCs/>
          <w:sz w:val="36"/>
          <w:szCs w:val="36"/>
          <w:u w:val="single"/>
        </w:rPr>
        <w:t>Clare Area Chamber of Commerce</w:t>
      </w:r>
    </w:p>
    <w:p w14:paraId="57919864" w14:textId="5D51BABA" w:rsidR="006C7849" w:rsidRPr="00FC64E3" w:rsidRDefault="00F90C86" w:rsidP="00FC64E3">
      <w:pPr>
        <w:pStyle w:val="Heading1"/>
        <w:tabs>
          <w:tab w:val="left" w:pos="1440"/>
        </w:tabs>
        <w:rPr>
          <w:rFonts w:asciiTheme="minorHAnsi" w:hAnsiTheme="minorHAnsi" w:cstheme="minorHAnsi"/>
          <w:b/>
          <w:color w:val="auto"/>
        </w:rPr>
      </w:pPr>
      <w:bookmarkStart w:id="1" w:name="_Toc229486390"/>
      <w:r w:rsidRPr="00FC64E3">
        <w:rPr>
          <w:rFonts w:asciiTheme="minorHAnsi" w:hAnsiTheme="minorHAnsi" w:cstheme="minorHAnsi"/>
          <w:b/>
          <w:color w:val="auto"/>
        </w:rPr>
        <w:t>Article I.</w:t>
      </w:r>
      <w:r w:rsidR="000F7395" w:rsidRPr="00FC64E3">
        <w:rPr>
          <w:rFonts w:asciiTheme="minorHAnsi" w:hAnsiTheme="minorHAnsi" w:cstheme="minorHAnsi"/>
          <w:b/>
          <w:color w:val="auto"/>
        </w:rPr>
        <w:tab/>
      </w:r>
      <w:r w:rsidR="008B324D" w:rsidRPr="00FC64E3">
        <w:rPr>
          <w:rFonts w:asciiTheme="minorHAnsi" w:hAnsiTheme="minorHAnsi" w:cstheme="minorHAnsi"/>
          <w:b/>
          <w:color w:val="auto"/>
        </w:rPr>
        <w:t>Organization</w:t>
      </w:r>
      <w:bookmarkEnd w:id="1"/>
    </w:p>
    <w:p w14:paraId="07901CDB" w14:textId="2A4D53FF" w:rsidR="00F90C86" w:rsidRPr="00FC64E3" w:rsidRDefault="00F90C86" w:rsidP="00F90C86">
      <w:pPr>
        <w:rPr>
          <w:rFonts w:cstheme="minorHAnsi"/>
          <w:sz w:val="24"/>
          <w:szCs w:val="24"/>
        </w:rPr>
      </w:pPr>
      <w:r w:rsidRPr="00FC64E3">
        <w:rPr>
          <w:rFonts w:cstheme="minorHAnsi"/>
          <w:sz w:val="24"/>
          <w:szCs w:val="24"/>
        </w:rPr>
        <w:t xml:space="preserve">The </w:t>
      </w:r>
      <w:r w:rsidR="00CF0CE8" w:rsidRPr="00FC64E3">
        <w:rPr>
          <w:rFonts w:cstheme="minorHAnsi"/>
          <w:sz w:val="24"/>
          <w:szCs w:val="24"/>
        </w:rPr>
        <w:t xml:space="preserve">legal </w:t>
      </w:r>
      <w:r w:rsidRPr="00FC64E3">
        <w:rPr>
          <w:rFonts w:cstheme="minorHAnsi"/>
          <w:sz w:val="24"/>
          <w:szCs w:val="24"/>
        </w:rPr>
        <w:t xml:space="preserve">name of this non-profit organization is: </w:t>
      </w:r>
      <w:r w:rsidR="0000541F" w:rsidRPr="00FC64E3">
        <w:rPr>
          <w:rFonts w:cstheme="minorHAnsi"/>
          <w:sz w:val="24"/>
          <w:szCs w:val="24"/>
        </w:rPr>
        <w:t>Clare Area Chamber of Commerce</w:t>
      </w:r>
      <w:r w:rsidRPr="00FC64E3">
        <w:rPr>
          <w:rFonts w:cstheme="minorHAnsi"/>
          <w:sz w:val="24"/>
          <w:szCs w:val="24"/>
        </w:rPr>
        <w:t>, Inc.</w:t>
      </w:r>
      <w:r w:rsidR="005928E0" w:rsidRPr="00FC64E3">
        <w:rPr>
          <w:rFonts w:cstheme="minorHAnsi"/>
          <w:sz w:val="24"/>
          <w:szCs w:val="24"/>
        </w:rPr>
        <w:t>, as incorporated under the laws of the State of Michigan as a not-for-profit corporation and is f</w:t>
      </w:r>
      <w:r w:rsidR="0000541F" w:rsidRPr="00FC64E3">
        <w:rPr>
          <w:rFonts w:cstheme="minorHAnsi"/>
          <w:sz w:val="24"/>
          <w:szCs w:val="24"/>
        </w:rPr>
        <w:t xml:space="preserve">urther abbreviated as CACC. </w:t>
      </w:r>
    </w:p>
    <w:p w14:paraId="759415EC" w14:textId="47543A9A" w:rsidR="0091130E" w:rsidRPr="00FC64E3" w:rsidRDefault="00F90C86" w:rsidP="00FC64E3">
      <w:pPr>
        <w:pStyle w:val="Heading1"/>
        <w:tabs>
          <w:tab w:val="left" w:pos="1440"/>
        </w:tabs>
        <w:rPr>
          <w:rFonts w:asciiTheme="minorHAnsi" w:hAnsiTheme="minorHAnsi" w:cstheme="minorHAnsi"/>
          <w:b/>
          <w:color w:val="auto"/>
        </w:rPr>
      </w:pPr>
      <w:bookmarkStart w:id="2" w:name="_Toc229486391"/>
      <w:r w:rsidRPr="00FC64E3">
        <w:rPr>
          <w:rFonts w:asciiTheme="minorHAnsi" w:hAnsiTheme="minorHAnsi" w:cstheme="minorHAnsi"/>
          <w:b/>
          <w:color w:val="auto"/>
        </w:rPr>
        <w:t>Article II.</w:t>
      </w:r>
      <w:r w:rsidR="000F7395" w:rsidRPr="00FC64E3">
        <w:rPr>
          <w:rFonts w:asciiTheme="minorHAnsi" w:hAnsiTheme="minorHAnsi" w:cstheme="minorHAnsi"/>
          <w:b/>
          <w:color w:val="auto"/>
        </w:rPr>
        <w:tab/>
      </w:r>
      <w:r w:rsidRPr="00FC64E3">
        <w:rPr>
          <w:rFonts w:asciiTheme="minorHAnsi" w:hAnsiTheme="minorHAnsi" w:cstheme="minorHAnsi"/>
          <w:b/>
          <w:color w:val="auto"/>
        </w:rPr>
        <w:t>Purpose</w:t>
      </w:r>
      <w:bookmarkEnd w:id="2"/>
    </w:p>
    <w:p w14:paraId="0558F24E" w14:textId="6E4DE4C8" w:rsidR="005928E0" w:rsidRPr="00FC64E3" w:rsidRDefault="005928E0" w:rsidP="005928E0">
      <w:pPr>
        <w:rPr>
          <w:rFonts w:cstheme="minorHAnsi"/>
          <w:sz w:val="24"/>
          <w:szCs w:val="24"/>
        </w:rPr>
      </w:pPr>
      <w:r w:rsidRPr="00FC64E3">
        <w:rPr>
          <w:rFonts w:cstheme="minorHAnsi"/>
          <w:sz w:val="24"/>
          <w:szCs w:val="24"/>
        </w:rPr>
        <w:t xml:space="preserve">This </w:t>
      </w:r>
      <w:r w:rsidR="00581A7A">
        <w:rPr>
          <w:rFonts w:cstheme="minorHAnsi"/>
          <w:sz w:val="24"/>
          <w:szCs w:val="24"/>
        </w:rPr>
        <w:t>organization</w:t>
      </w:r>
      <w:r w:rsidRPr="00FC64E3">
        <w:rPr>
          <w:rFonts w:cstheme="minorHAnsi"/>
          <w:sz w:val="24"/>
          <w:szCs w:val="24"/>
        </w:rPr>
        <w:t xml:space="preserve"> shall observe all local, state, and federal laws which apply to non-profit organizations as defined by Section 501 (c) (6) of the Internal Revenue Code and will not be governed by restrictions based on race, creed, color, sex, handicap, age, or political party. </w:t>
      </w:r>
    </w:p>
    <w:p w14:paraId="39A34038" w14:textId="0C736CFA" w:rsidR="00C40EFE" w:rsidRPr="00FC64E3" w:rsidRDefault="00C40EFE" w:rsidP="00FC64E3">
      <w:pPr>
        <w:pStyle w:val="Heading1"/>
        <w:tabs>
          <w:tab w:val="left" w:pos="1440"/>
        </w:tabs>
        <w:rPr>
          <w:rFonts w:asciiTheme="minorHAnsi" w:hAnsiTheme="minorHAnsi" w:cstheme="minorHAnsi"/>
          <w:b/>
          <w:color w:val="auto"/>
        </w:rPr>
      </w:pPr>
      <w:bookmarkStart w:id="3" w:name="_Toc229486392"/>
      <w:r w:rsidRPr="00FC64E3">
        <w:rPr>
          <w:rFonts w:asciiTheme="minorHAnsi" w:hAnsiTheme="minorHAnsi" w:cstheme="minorHAnsi"/>
          <w:b/>
          <w:color w:val="auto"/>
        </w:rPr>
        <w:t>Article III.</w:t>
      </w:r>
      <w:r w:rsidR="000F7395" w:rsidRPr="00FC64E3">
        <w:rPr>
          <w:rFonts w:asciiTheme="minorHAnsi" w:hAnsiTheme="minorHAnsi" w:cstheme="minorHAnsi"/>
          <w:b/>
          <w:color w:val="auto"/>
        </w:rPr>
        <w:tab/>
      </w:r>
      <w:r w:rsidRPr="00FC64E3">
        <w:rPr>
          <w:rFonts w:asciiTheme="minorHAnsi" w:hAnsiTheme="minorHAnsi" w:cstheme="minorHAnsi"/>
          <w:b/>
          <w:color w:val="auto"/>
        </w:rPr>
        <w:t>Non-Discrimination Statement</w:t>
      </w:r>
      <w:bookmarkEnd w:id="3"/>
    </w:p>
    <w:p w14:paraId="50A178B8" w14:textId="5CAEEB0A" w:rsidR="004464E5" w:rsidRPr="00FC64E3" w:rsidRDefault="005928E0" w:rsidP="005928E0">
      <w:pPr>
        <w:rPr>
          <w:rFonts w:cstheme="minorHAnsi"/>
          <w:sz w:val="24"/>
          <w:szCs w:val="24"/>
        </w:rPr>
      </w:pPr>
      <w:r w:rsidRPr="00FC64E3">
        <w:rPr>
          <w:rFonts w:cstheme="minorHAnsi"/>
          <w:sz w:val="24"/>
          <w:szCs w:val="24"/>
        </w:rPr>
        <w:t>Clare Area Chamber of Commerce</w:t>
      </w:r>
      <w:r w:rsidR="00C40EFE" w:rsidRPr="00FC64E3">
        <w:rPr>
          <w:rFonts w:cstheme="minorHAnsi"/>
          <w:sz w:val="24"/>
          <w:szCs w:val="24"/>
        </w:rPr>
        <w:t xml:space="preserve"> shall practice non-discrimination with respect to employment, volunteer participation, or the provision of services on the basis of race, color, creed, religion, national origin, sex, sexual orientation, physical or mental disability, age, ancestry, veteran status, or any other class protected by applicable law.</w:t>
      </w:r>
    </w:p>
    <w:p w14:paraId="3D7BC3DD" w14:textId="026A1C12" w:rsidR="003049BB" w:rsidRPr="00FC64E3" w:rsidRDefault="003049BB" w:rsidP="00FC64E3">
      <w:pPr>
        <w:pStyle w:val="Heading1"/>
        <w:rPr>
          <w:rFonts w:asciiTheme="minorHAnsi" w:hAnsiTheme="minorHAnsi" w:cstheme="minorHAnsi"/>
          <w:b/>
          <w:bCs/>
          <w:color w:val="auto"/>
        </w:rPr>
      </w:pPr>
      <w:bookmarkStart w:id="4" w:name="_Toc229486393"/>
      <w:r w:rsidRPr="00FC64E3">
        <w:rPr>
          <w:rFonts w:asciiTheme="minorHAnsi" w:hAnsiTheme="minorHAnsi" w:cstheme="minorHAnsi"/>
          <w:b/>
          <w:bCs/>
          <w:color w:val="auto"/>
        </w:rPr>
        <w:t>Article IV. Membership</w:t>
      </w:r>
      <w:bookmarkEnd w:id="4"/>
    </w:p>
    <w:p w14:paraId="6E8FCC06" w14:textId="40D51AA2" w:rsidR="003049BB" w:rsidRPr="00FC64E3" w:rsidRDefault="003049BB" w:rsidP="00FC64E3">
      <w:pPr>
        <w:pStyle w:val="ListParagraph"/>
        <w:numPr>
          <w:ilvl w:val="0"/>
          <w:numId w:val="15"/>
        </w:numPr>
        <w:ind w:left="360"/>
        <w:rPr>
          <w:rFonts w:cstheme="minorHAnsi"/>
          <w:sz w:val="24"/>
          <w:szCs w:val="24"/>
        </w:rPr>
      </w:pPr>
      <w:r w:rsidRPr="00FC64E3">
        <w:rPr>
          <w:rFonts w:cstheme="minorHAnsi"/>
          <w:sz w:val="24"/>
          <w:szCs w:val="24"/>
        </w:rPr>
        <w:t>The purpose of membership is to participate in, enjoy the benefits of, contribute to providing recognition and support for the mission, vision, programs, services, and events of the CACC.</w:t>
      </w:r>
    </w:p>
    <w:p w14:paraId="2BDD4130" w14:textId="57100C0A" w:rsidR="003049BB" w:rsidRPr="00FC64E3" w:rsidRDefault="003049BB" w:rsidP="00FC64E3">
      <w:pPr>
        <w:pStyle w:val="ListParagraph"/>
        <w:numPr>
          <w:ilvl w:val="0"/>
          <w:numId w:val="15"/>
        </w:numPr>
        <w:ind w:left="360"/>
        <w:rPr>
          <w:rFonts w:cstheme="minorHAnsi"/>
          <w:sz w:val="24"/>
          <w:szCs w:val="24"/>
        </w:rPr>
      </w:pPr>
      <w:r w:rsidRPr="00FC64E3">
        <w:rPr>
          <w:rFonts w:cstheme="minorHAnsi"/>
          <w:sz w:val="24"/>
          <w:szCs w:val="24"/>
        </w:rPr>
        <w:t xml:space="preserve">Any association, corporation, partnership, person, sole proprietorship, limited liability company, trust, or any other entity recognized by Michigan Law capable of transacting business and having an interest consistent with the objectives of the CACC shall be eligible for membership, regardless of location or place of residence. </w:t>
      </w:r>
    </w:p>
    <w:p w14:paraId="2F3FFE7C" w14:textId="3328D405" w:rsidR="003049BB" w:rsidRPr="00FC64E3" w:rsidRDefault="003049BB" w:rsidP="00FC64E3">
      <w:pPr>
        <w:pStyle w:val="ListParagraph"/>
        <w:numPr>
          <w:ilvl w:val="0"/>
          <w:numId w:val="15"/>
        </w:numPr>
        <w:ind w:left="360"/>
        <w:rPr>
          <w:rFonts w:cstheme="minorHAnsi"/>
          <w:sz w:val="24"/>
          <w:szCs w:val="24"/>
        </w:rPr>
      </w:pPr>
      <w:r w:rsidRPr="00FC64E3">
        <w:rPr>
          <w:rFonts w:cstheme="minorHAnsi"/>
          <w:sz w:val="24"/>
          <w:szCs w:val="24"/>
        </w:rPr>
        <w:t xml:space="preserve">Applications for membership shall be in writing or prepared electronically, in a form approved by the Board of Directors or it’s delegate and signed by the applicant. Any applicant shall become a member upon acceptance of the application for membership and initial payment of the regularly scheduled dues. The Chamber shall have the right to reject membership of any applicant deemed contrary to the best interest or purpose of the Chamber in its exclusive discretion. </w:t>
      </w:r>
    </w:p>
    <w:p w14:paraId="415E5BD1" w14:textId="5C164911" w:rsidR="003049BB" w:rsidRPr="00FC64E3" w:rsidRDefault="004F74A4" w:rsidP="00FC64E3">
      <w:pPr>
        <w:pStyle w:val="ListParagraph"/>
        <w:numPr>
          <w:ilvl w:val="0"/>
          <w:numId w:val="15"/>
        </w:numPr>
        <w:ind w:left="360"/>
        <w:rPr>
          <w:rFonts w:cstheme="minorHAnsi"/>
          <w:sz w:val="24"/>
          <w:szCs w:val="24"/>
        </w:rPr>
      </w:pPr>
      <w:r w:rsidRPr="00FC64E3">
        <w:rPr>
          <w:rFonts w:cstheme="minorHAnsi"/>
          <w:sz w:val="24"/>
          <w:szCs w:val="24"/>
        </w:rPr>
        <w:t xml:space="preserve">Membership dues shall be at a rate or rates, schedule, or formula as may from time to time be determined by the President and Director with approval from the Board of Directors. </w:t>
      </w:r>
      <w:r w:rsidR="003049BB" w:rsidRPr="00FC64E3">
        <w:rPr>
          <w:rFonts w:cstheme="minorHAnsi"/>
          <w:sz w:val="24"/>
          <w:szCs w:val="24"/>
        </w:rPr>
        <w:t xml:space="preserve">Invoices for dues will be </w:t>
      </w:r>
      <w:r w:rsidRPr="00FC64E3">
        <w:rPr>
          <w:rFonts w:cstheme="minorHAnsi"/>
          <w:sz w:val="24"/>
          <w:szCs w:val="24"/>
        </w:rPr>
        <w:t>physically mailed and also sent via email (if applicable) to members no later than January 15</w:t>
      </w:r>
      <w:r w:rsidRPr="00FC64E3">
        <w:rPr>
          <w:rFonts w:cstheme="minorHAnsi"/>
          <w:sz w:val="24"/>
          <w:szCs w:val="24"/>
          <w:vertAlign w:val="superscript"/>
        </w:rPr>
        <w:t>th</w:t>
      </w:r>
      <w:r w:rsidRPr="00FC64E3">
        <w:rPr>
          <w:rFonts w:cstheme="minorHAnsi"/>
          <w:sz w:val="24"/>
          <w:szCs w:val="24"/>
        </w:rPr>
        <w:t xml:space="preserve"> each year. Members are considered in good standing as long as they have paid the prior calendar year dues, and their current year dues are paid no later than June 30</w:t>
      </w:r>
      <w:r w:rsidRPr="00FC64E3">
        <w:rPr>
          <w:rFonts w:cstheme="minorHAnsi"/>
          <w:sz w:val="24"/>
          <w:szCs w:val="24"/>
          <w:vertAlign w:val="superscript"/>
        </w:rPr>
        <w:t>th</w:t>
      </w:r>
      <w:r w:rsidRPr="00FC64E3">
        <w:rPr>
          <w:rFonts w:cstheme="minorHAnsi"/>
          <w:sz w:val="24"/>
          <w:szCs w:val="24"/>
        </w:rPr>
        <w:t>. If a dues payment is not received by June 30</w:t>
      </w:r>
      <w:r w:rsidRPr="00FC64E3">
        <w:rPr>
          <w:rFonts w:cstheme="minorHAnsi"/>
          <w:sz w:val="24"/>
          <w:szCs w:val="24"/>
          <w:vertAlign w:val="superscript"/>
        </w:rPr>
        <w:t>th</w:t>
      </w:r>
      <w:r w:rsidRPr="00FC64E3">
        <w:rPr>
          <w:rFonts w:cstheme="minorHAnsi"/>
          <w:sz w:val="24"/>
          <w:szCs w:val="24"/>
        </w:rPr>
        <w:t xml:space="preserve"> of the current calendar year, the member will be classified as not in good standing. The President and Director may </w:t>
      </w:r>
      <w:r w:rsidRPr="00FC64E3">
        <w:rPr>
          <w:rFonts w:cstheme="minorHAnsi"/>
          <w:sz w:val="24"/>
          <w:szCs w:val="24"/>
        </w:rPr>
        <w:lastRenderedPageBreak/>
        <w:t xml:space="preserve">authorize reciprocal membership or in-kind contributions in lieu of dues, when reasonable, with an explanation in the meeting meetings. </w:t>
      </w:r>
    </w:p>
    <w:p w14:paraId="466EFF8B" w14:textId="678E985A" w:rsidR="004F74A4" w:rsidRPr="00FC64E3" w:rsidRDefault="004F74A4" w:rsidP="00FC64E3">
      <w:pPr>
        <w:pStyle w:val="ListParagraph"/>
        <w:numPr>
          <w:ilvl w:val="0"/>
          <w:numId w:val="15"/>
        </w:numPr>
        <w:ind w:left="360"/>
        <w:rPr>
          <w:rFonts w:cstheme="minorHAnsi"/>
          <w:sz w:val="24"/>
          <w:szCs w:val="24"/>
        </w:rPr>
      </w:pPr>
      <w:r w:rsidRPr="00FC64E3">
        <w:rPr>
          <w:rFonts w:cstheme="minorHAnsi"/>
          <w:sz w:val="24"/>
          <w:szCs w:val="24"/>
        </w:rPr>
        <w:t xml:space="preserve">Any member may resign from the Chamber in writing at any time; however, there shall be no refund in such a resigning member’s dues. </w:t>
      </w:r>
    </w:p>
    <w:p w14:paraId="16B8A3EA" w14:textId="50B005CA" w:rsidR="004F74A4" w:rsidRPr="00FC64E3" w:rsidRDefault="004F74A4" w:rsidP="00FC64E3">
      <w:pPr>
        <w:pStyle w:val="ListParagraph"/>
        <w:numPr>
          <w:ilvl w:val="0"/>
          <w:numId w:val="15"/>
        </w:numPr>
        <w:ind w:left="360"/>
        <w:rPr>
          <w:rFonts w:cstheme="minorHAnsi"/>
          <w:sz w:val="24"/>
          <w:szCs w:val="24"/>
        </w:rPr>
      </w:pPr>
      <w:r w:rsidRPr="00FC64E3">
        <w:rPr>
          <w:rFonts w:cstheme="minorHAnsi"/>
          <w:sz w:val="24"/>
          <w:szCs w:val="24"/>
        </w:rPr>
        <w:t>Members may be forfeited by non-payment of dues, if not received by June 30</w:t>
      </w:r>
      <w:r w:rsidRPr="00FC64E3">
        <w:rPr>
          <w:rFonts w:cstheme="minorHAnsi"/>
          <w:sz w:val="24"/>
          <w:szCs w:val="24"/>
          <w:vertAlign w:val="superscript"/>
        </w:rPr>
        <w:t>th</w:t>
      </w:r>
      <w:r w:rsidRPr="00FC64E3">
        <w:rPr>
          <w:rFonts w:cstheme="minorHAnsi"/>
          <w:sz w:val="24"/>
          <w:szCs w:val="24"/>
        </w:rPr>
        <w:t xml:space="preserve"> of the current calendar year, unless </w:t>
      </w:r>
      <w:r w:rsidR="00DB1B60" w:rsidRPr="00FC64E3">
        <w:rPr>
          <w:rFonts w:cstheme="minorHAnsi"/>
          <w:sz w:val="24"/>
          <w:szCs w:val="24"/>
        </w:rPr>
        <w:t xml:space="preserve">approved otherwise by the Board of Directors. </w:t>
      </w:r>
    </w:p>
    <w:p w14:paraId="06FE05A0" w14:textId="686A4B41" w:rsidR="002E1EEB" w:rsidRPr="00FC64E3" w:rsidRDefault="00FC64E3" w:rsidP="002E1EEB">
      <w:pPr>
        <w:pStyle w:val="Heading1"/>
        <w:rPr>
          <w:rFonts w:asciiTheme="minorHAnsi" w:hAnsiTheme="minorHAnsi" w:cstheme="minorHAnsi"/>
          <w:b/>
          <w:bCs/>
          <w:color w:val="auto"/>
        </w:rPr>
      </w:pPr>
      <w:bookmarkStart w:id="5" w:name="_Toc229486394"/>
      <w:r>
        <w:rPr>
          <w:rFonts w:asciiTheme="minorHAnsi" w:hAnsiTheme="minorHAnsi" w:cstheme="minorHAnsi"/>
          <w:b/>
          <w:bCs/>
          <w:color w:val="auto"/>
        </w:rPr>
        <w:t xml:space="preserve">Article V. </w:t>
      </w:r>
      <w:r w:rsidR="002E1EEB" w:rsidRPr="00FC64E3">
        <w:rPr>
          <w:rFonts w:asciiTheme="minorHAnsi" w:hAnsiTheme="minorHAnsi" w:cstheme="minorHAnsi"/>
          <w:b/>
          <w:bCs/>
          <w:color w:val="auto"/>
        </w:rPr>
        <w:t>Board of Directors</w:t>
      </w:r>
      <w:bookmarkEnd w:id="5"/>
    </w:p>
    <w:p w14:paraId="5C0DFCBC" w14:textId="0B0164AF" w:rsidR="002E1EEB" w:rsidRPr="00AC42DF" w:rsidRDefault="002E1EEB" w:rsidP="00FC64E3">
      <w:pPr>
        <w:pStyle w:val="ListParagraph"/>
        <w:numPr>
          <w:ilvl w:val="0"/>
          <w:numId w:val="5"/>
        </w:numPr>
        <w:ind w:left="360"/>
        <w:rPr>
          <w:rFonts w:cstheme="minorHAnsi"/>
          <w:sz w:val="24"/>
          <w:szCs w:val="24"/>
        </w:rPr>
      </w:pPr>
      <w:r w:rsidRPr="00AC42DF">
        <w:rPr>
          <w:rFonts w:cstheme="minorHAnsi"/>
          <w:sz w:val="24"/>
          <w:szCs w:val="24"/>
        </w:rPr>
        <w:t>The affairs of this organization shall be under the control of a Board of Directors consisting of no less than seven (7) and no more than fifteen (15) persons, all of whom shall be volunteers</w:t>
      </w:r>
      <w:r w:rsidR="00737FBB" w:rsidRPr="00AC42DF">
        <w:rPr>
          <w:rFonts w:cstheme="minorHAnsi"/>
          <w:sz w:val="24"/>
          <w:szCs w:val="24"/>
        </w:rPr>
        <w:t>,</w:t>
      </w:r>
      <w:r w:rsidRPr="00AC42DF">
        <w:rPr>
          <w:rFonts w:cstheme="minorHAnsi"/>
          <w:sz w:val="24"/>
          <w:szCs w:val="24"/>
        </w:rPr>
        <w:t xml:space="preserve"> residents or employed within the areas served</w:t>
      </w:r>
      <w:r w:rsidR="00581A7A" w:rsidRPr="00AC42DF">
        <w:rPr>
          <w:rFonts w:cstheme="minorHAnsi"/>
          <w:sz w:val="24"/>
          <w:szCs w:val="24"/>
        </w:rPr>
        <w:t>.</w:t>
      </w:r>
      <w:r w:rsidR="00843D8A" w:rsidRPr="00AC42DF">
        <w:rPr>
          <w:rFonts w:cstheme="minorHAnsi"/>
          <w:sz w:val="24"/>
          <w:szCs w:val="24"/>
        </w:rPr>
        <w:t xml:space="preserve"> Six (6) of the Director positions will be filled with a member from the following entities: City of Clare, Village of Farwell, Clare County Visitors Convention Bureau, Clare Public Schools, Mid Michigan College, and the Clare Downtown Development Authority. Other entities may be added as deemed necessary by a majority vote of the board. </w:t>
      </w:r>
    </w:p>
    <w:p w14:paraId="1FA58DDE" w14:textId="1B975E85"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Directors shall be responsible for attending scheduled board meeting and functions.</w:t>
      </w:r>
    </w:p>
    <w:p w14:paraId="2D4041C2" w14:textId="28A91B09"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A Director may serve for a term of three years and shall be eligible for re-election additional terms. </w:t>
      </w:r>
    </w:p>
    <w:p w14:paraId="15278D97" w14:textId="77777777"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Any Director may resign at any time by providing written notice to the Board President or Vice President. A replacement board member shall be nominated and approved by majority vote of the board. </w:t>
      </w:r>
    </w:p>
    <w:p w14:paraId="296F92BA" w14:textId="58262DDB"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In the event </w:t>
      </w:r>
      <w:r w:rsidR="00581A7A">
        <w:rPr>
          <w:rFonts w:cstheme="minorHAnsi"/>
          <w:sz w:val="24"/>
          <w:szCs w:val="24"/>
        </w:rPr>
        <w:t>of the resignation of the Director</w:t>
      </w:r>
      <w:r w:rsidRPr="00FC64E3">
        <w:rPr>
          <w:rFonts w:cstheme="minorHAnsi"/>
          <w:sz w:val="24"/>
          <w:szCs w:val="24"/>
        </w:rPr>
        <w:t xml:space="preserve">, a new Director may be appointed to complete the original Directors assigned term. The remainder of this term will not count towards the new Directors’ original three (3) year term. </w:t>
      </w:r>
    </w:p>
    <w:p w14:paraId="385CBE3D" w14:textId="01B8726A"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Any Director who fails to attend three (3) consecutive unexcused meetings (defined as not notifying the Board President or Vice President) without valid reason shall be deemed to be an offer of resignation. </w:t>
      </w:r>
    </w:p>
    <w:p w14:paraId="58FB0DBD" w14:textId="77777777"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Any Director may be removed from such office, with cause, by two-thirds (2/3) vote of the Board of Directors at any regular or special meeting of the members called expressly for that purpose.</w:t>
      </w:r>
    </w:p>
    <w:p w14:paraId="324AF4DC" w14:textId="77777777"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Directors may participate in and act at any meeting of the Board of Directors through the use of a conference telephone or other communications equipment so long as all persons participating in the meeting can communicate with each other concurrently. Telephonic or electronic director participation in a meeting will constitute attendance and presence at the meeting so long as that director can be definitely identified. Participation by electronic means is not intended to replace in-person attendance when possible and practical. </w:t>
      </w:r>
    </w:p>
    <w:p w14:paraId="00A076AA" w14:textId="38C56A24"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Conflict of Interest. Directors shall disclose in writing to the Board President or Vice President if they have a conflict of interest with any partner agencies associated with CACC. </w:t>
      </w:r>
    </w:p>
    <w:p w14:paraId="26F509F6" w14:textId="66B40CD6"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lastRenderedPageBreak/>
        <w:t>Multiple Family Members. Directors may number up to, but not more than two (2) members from the same immediate family. Family members may not assume roles in which there is a direct reporting relationship (ex. Board President and Vice President, etc.)</w:t>
      </w:r>
    </w:p>
    <w:p w14:paraId="218BF0AC" w14:textId="77777777" w:rsidR="002E1EEB" w:rsidRPr="00FC64E3" w:rsidRDefault="002E1EEB" w:rsidP="00FC64E3">
      <w:pPr>
        <w:pStyle w:val="ListParagraph"/>
        <w:numPr>
          <w:ilvl w:val="0"/>
          <w:numId w:val="5"/>
        </w:numPr>
        <w:ind w:left="360"/>
        <w:rPr>
          <w:rFonts w:cstheme="minorHAnsi"/>
          <w:sz w:val="24"/>
          <w:szCs w:val="24"/>
        </w:rPr>
      </w:pPr>
      <w:r w:rsidRPr="00FC64E3">
        <w:rPr>
          <w:rFonts w:cstheme="minorHAnsi"/>
          <w:sz w:val="24"/>
          <w:szCs w:val="24"/>
        </w:rPr>
        <w:t xml:space="preserve">The duties of the Board of Directors shall include: </w:t>
      </w:r>
    </w:p>
    <w:p w14:paraId="109CAE59" w14:textId="77777777"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To manage the affairs of the organization. </w:t>
      </w:r>
    </w:p>
    <w:p w14:paraId="65D93C79" w14:textId="77777777"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To adopt such policies and procedures as may be consistent with the Articles of Incorporation and Bylaws. </w:t>
      </w:r>
    </w:p>
    <w:p w14:paraId="59F1CFA0" w14:textId="2047C534"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To appoint such committees as it may deem expedient for carrying out the objectives of this </w:t>
      </w:r>
      <w:r w:rsidR="00FC64E3" w:rsidRPr="00FC64E3">
        <w:rPr>
          <w:rFonts w:cstheme="minorHAnsi"/>
          <w:sz w:val="24"/>
          <w:szCs w:val="24"/>
        </w:rPr>
        <w:t>organization</w:t>
      </w:r>
      <w:r w:rsidRPr="00FC64E3">
        <w:rPr>
          <w:rFonts w:cstheme="minorHAnsi"/>
          <w:sz w:val="24"/>
          <w:szCs w:val="24"/>
        </w:rPr>
        <w:t xml:space="preserve">, and to act upon the recommendations of such committees. </w:t>
      </w:r>
    </w:p>
    <w:p w14:paraId="2CB7113B" w14:textId="0BAB833B"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To employ, provide guidelines, and accountability of </w:t>
      </w:r>
      <w:r w:rsidR="00FC64E3" w:rsidRPr="00FC64E3">
        <w:rPr>
          <w:rFonts w:cstheme="minorHAnsi"/>
          <w:sz w:val="24"/>
          <w:szCs w:val="24"/>
        </w:rPr>
        <w:t xml:space="preserve">the Director </w:t>
      </w:r>
      <w:r w:rsidRPr="00FC64E3">
        <w:rPr>
          <w:rFonts w:cstheme="minorHAnsi"/>
          <w:sz w:val="24"/>
          <w:szCs w:val="24"/>
        </w:rPr>
        <w:t xml:space="preserve">and </w:t>
      </w:r>
      <w:r w:rsidR="00FC64E3" w:rsidRPr="00FC64E3">
        <w:rPr>
          <w:rFonts w:cstheme="minorHAnsi"/>
          <w:sz w:val="24"/>
          <w:szCs w:val="24"/>
        </w:rPr>
        <w:t>Office Manager and Office Assistant</w:t>
      </w:r>
      <w:r w:rsidRPr="00FC64E3">
        <w:rPr>
          <w:rFonts w:cstheme="minorHAnsi"/>
          <w:sz w:val="24"/>
          <w:szCs w:val="24"/>
        </w:rPr>
        <w:t>(s).</w:t>
      </w:r>
    </w:p>
    <w:p w14:paraId="061CD1B0" w14:textId="693DC46F" w:rsidR="002E1EEB" w:rsidRPr="00FC64E3" w:rsidRDefault="00FC64E3" w:rsidP="00581A7A">
      <w:pPr>
        <w:pStyle w:val="ListParagraph"/>
        <w:numPr>
          <w:ilvl w:val="1"/>
          <w:numId w:val="5"/>
        </w:numPr>
        <w:ind w:left="720"/>
        <w:rPr>
          <w:rFonts w:cstheme="minorHAnsi"/>
          <w:sz w:val="24"/>
          <w:szCs w:val="24"/>
        </w:rPr>
      </w:pPr>
      <w:r w:rsidRPr="00FC64E3">
        <w:rPr>
          <w:rFonts w:cstheme="minorHAnsi"/>
          <w:sz w:val="24"/>
          <w:szCs w:val="24"/>
        </w:rPr>
        <w:t xml:space="preserve">To provide transparency to the members and public. </w:t>
      </w:r>
    </w:p>
    <w:p w14:paraId="489D4234" w14:textId="77777777"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To pass such rules, regulations, and procedures as deemed fit in the furtherance of the business of the organization.</w:t>
      </w:r>
    </w:p>
    <w:p w14:paraId="5401A0E7" w14:textId="77777777"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To approve the annual budget. </w:t>
      </w:r>
    </w:p>
    <w:p w14:paraId="5D8699DA" w14:textId="77777777" w:rsidR="002E1EEB" w:rsidRPr="00FC64E3" w:rsidRDefault="002E1EEB" w:rsidP="00581A7A">
      <w:pPr>
        <w:pStyle w:val="ListParagraph"/>
        <w:numPr>
          <w:ilvl w:val="1"/>
          <w:numId w:val="5"/>
        </w:numPr>
        <w:ind w:left="720"/>
        <w:rPr>
          <w:rFonts w:cstheme="minorHAnsi"/>
          <w:sz w:val="24"/>
          <w:szCs w:val="24"/>
        </w:rPr>
      </w:pPr>
      <w:r w:rsidRPr="00FC64E3">
        <w:rPr>
          <w:rFonts w:cstheme="minorHAnsi"/>
          <w:sz w:val="24"/>
          <w:szCs w:val="24"/>
        </w:rPr>
        <w:t xml:space="preserve">In general, to do any and all things and acts ordinarily carried out by a Board of Directors that will not be inconsistent with the Charter of this organization, these Bylaws, or the laws of the State of Michigan. </w:t>
      </w:r>
    </w:p>
    <w:p w14:paraId="3843B612" w14:textId="59874804" w:rsidR="00DB1B60" w:rsidRPr="00152E71" w:rsidRDefault="00FC64E3" w:rsidP="00FC64E3">
      <w:pPr>
        <w:pStyle w:val="Heading1"/>
        <w:rPr>
          <w:rFonts w:asciiTheme="minorHAnsi" w:hAnsiTheme="minorHAnsi" w:cstheme="minorHAnsi"/>
          <w:b/>
          <w:bCs/>
          <w:color w:val="auto"/>
        </w:rPr>
      </w:pPr>
      <w:bookmarkStart w:id="6" w:name="_Toc229486395"/>
      <w:r w:rsidRPr="00152E71">
        <w:rPr>
          <w:rFonts w:asciiTheme="minorHAnsi" w:hAnsiTheme="minorHAnsi" w:cstheme="minorHAnsi"/>
          <w:b/>
          <w:bCs/>
          <w:color w:val="auto"/>
        </w:rPr>
        <w:t>Article VI. Officers</w:t>
      </w:r>
      <w:bookmarkEnd w:id="6"/>
    </w:p>
    <w:p w14:paraId="6790A30F" w14:textId="4A1C8893" w:rsidR="00FC64E3" w:rsidRP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The officers of this organization shall consist of a President, Vice President, Secretary</w:t>
      </w:r>
      <w:r w:rsidR="00581A7A">
        <w:rPr>
          <w:rFonts w:ascii="Calibri" w:hAnsi="Calibri" w:cs="Calibri"/>
          <w:sz w:val="24"/>
          <w:szCs w:val="24"/>
        </w:rPr>
        <w:t xml:space="preserve">, </w:t>
      </w:r>
      <w:r w:rsidRPr="00FC64E3">
        <w:rPr>
          <w:rFonts w:ascii="Calibri" w:hAnsi="Calibri" w:cs="Calibri"/>
          <w:sz w:val="24"/>
          <w:szCs w:val="24"/>
        </w:rPr>
        <w:t>Treasurer, and Immediate Past President.</w:t>
      </w:r>
    </w:p>
    <w:p w14:paraId="32CC60C6" w14:textId="77777777" w:rsidR="00FC64E3" w:rsidRP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Officers shall be elected by the Board of Directors from their own membership as the last agenda item at the annual meeting. Board Officers shall constitute Directors.</w:t>
      </w:r>
    </w:p>
    <w:p w14:paraId="65A95C1A" w14:textId="77777777" w:rsidR="00FC64E3" w:rsidRP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 xml:space="preserve">The President shall preside at all meetings of the organization; shall appoint all standing and special committees, subject to the approval of the Board of Directors; call special meetings; require an annual Audit; and carry out such other duties as usually pertain to the office. </w:t>
      </w:r>
    </w:p>
    <w:p w14:paraId="2D3F38EC" w14:textId="7DA494AE" w:rsid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 xml:space="preserve">The Vice-President shall perform the duties of the President in the event of the President’s absence, resignation, or inability to perform duties; and give other assistance to the President as requested. </w:t>
      </w:r>
    </w:p>
    <w:p w14:paraId="2DE8DBE9" w14:textId="7BE674C6" w:rsidR="00E0572A" w:rsidRPr="00FC64E3" w:rsidRDefault="00E0572A" w:rsidP="00FC64E3">
      <w:pPr>
        <w:pStyle w:val="ListParagraph"/>
        <w:numPr>
          <w:ilvl w:val="0"/>
          <w:numId w:val="8"/>
        </w:numPr>
        <w:ind w:left="360"/>
        <w:rPr>
          <w:rFonts w:ascii="Calibri" w:hAnsi="Calibri" w:cs="Calibri"/>
          <w:sz w:val="24"/>
          <w:szCs w:val="24"/>
        </w:rPr>
      </w:pPr>
      <w:r>
        <w:rPr>
          <w:rFonts w:ascii="Calibri" w:hAnsi="Calibri" w:cs="Calibri"/>
          <w:sz w:val="24"/>
          <w:szCs w:val="24"/>
        </w:rPr>
        <w:t>The Secretary assists with meeting agendas and notes in correlation with the Director</w:t>
      </w:r>
      <w:r w:rsidR="00581A7A">
        <w:rPr>
          <w:rFonts w:ascii="Calibri" w:hAnsi="Calibri" w:cs="Calibri"/>
          <w:sz w:val="24"/>
          <w:szCs w:val="24"/>
        </w:rPr>
        <w:t xml:space="preserve"> or Office Manager</w:t>
      </w:r>
      <w:r>
        <w:rPr>
          <w:rFonts w:ascii="Calibri" w:hAnsi="Calibri" w:cs="Calibri"/>
          <w:sz w:val="24"/>
          <w:szCs w:val="24"/>
        </w:rPr>
        <w:t xml:space="preserve">. </w:t>
      </w:r>
    </w:p>
    <w:p w14:paraId="6D7789A7" w14:textId="4E0A567B" w:rsidR="00FC64E3" w:rsidRP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 xml:space="preserve">The Treasurer oversees all funds of the organization and works to safeguard the assets. </w:t>
      </w:r>
    </w:p>
    <w:p w14:paraId="1DE8B64B" w14:textId="5E1E14BE" w:rsidR="00FC64E3" w:rsidRP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The Immediate Past President</w:t>
      </w:r>
      <w:r w:rsidR="00737FBB">
        <w:rPr>
          <w:rFonts w:ascii="Calibri" w:hAnsi="Calibri" w:cs="Calibri"/>
          <w:sz w:val="24"/>
          <w:szCs w:val="24"/>
        </w:rPr>
        <w:t>, Treasurer or Secretary</w:t>
      </w:r>
      <w:r w:rsidRPr="00FC64E3">
        <w:rPr>
          <w:rFonts w:ascii="Calibri" w:hAnsi="Calibri" w:cs="Calibri"/>
          <w:sz w:val="24"/>
          <w:szCs w:val="24"/>
        </w:rPr>
        <w:t xml:space="preserve"> shall perform the duties of the current President in the absence of both the current President and current Vice-President.</w:t>
      </w:r>
    </w:p>
    <w:p w14:paraId="03A62102" w14:textId="55C88DF8" w:rsidR="00FC64E3" w:rsidRDefault="00FC64E3" w:rsidP="00FC64E3">
      <w:pPr>
        <w:pStyle w:val="ListParagraph"/>
        <w:numPr>
          <w:ilvl w:val="0"/>
          <w:numId w:val="8"/>
        </w:numPr>
        <w:ind w:left="360"/>
        <w:rPr>
          <w:rFonts w:ascii="Calibri" w:hAnsi="Calibri" w:cs="Calibri"/>
          <w:sz w:val="24"/>
          <w:szCs w:val="24"/>
        </w:rPr>
      </w:pPr>
      <w:r w:rsidRPr="00FC64E3">
        <w:rPr>
          <w:rFonts w:ascii="Calibri" w:hAnsi="Calibri" w:cs="Calibri"/>
          <w:sz w:val="24"/>
          <w:szCs w:val="24"/>
        </w:rPr>
        <w:t xml:space="preserve">These Officers shall be authorized signers on the organization bank account(s): President, Vice President, Treasurer, Immediate Past President, </w:t>
      </w:r>
      <w:r w:rsidR="00E0572A">
        <w:rPr>
          <w:rFonts w:ascii="Calibri" w:hAnsi="Calibri" w:cs="Calibri"/>
          <w:sz w:val="24"/>
          <w:szCs w:val="24"/>
        </w:rPr>
        <w:t xml:space="preserve">Director and Office Manager. </w:t>
      </w:r>
    </w:p>
    <w:p w14:paraId="6D323752" w14:textId="1F2C6B1A" w:rsidR="00152E71" w:rsidRPr="00FC7140" w:rsidRDefault="00152E71" w:rsidP="00152E71">
      <w:pPr>
        <w:pStyle w:val="Heading1"/>
        <w:tabs>
          <w:tab w:val="left" w:pos="1440"/>
        </w:tabs>
        <w:rPr>
          <w:rFonts w:asciiTheme="minorHAnsi" w:hAnsiTheme="minorHAnsi" w:cstheme="minorHAnsi"/>
          <w:b/>
        </w:rPr>
      </w:pPr>
      <w:bookmarkStart w:id="7" w:name="_Toc109645168"/>
      <w:bookmarkStart w:id="8" w:name="_Toc229486396"/>
      <w:r w:rsidRPr="00FC7140">
        <w:rPr>
          <w:rFonts w:asciiTheme="minorHAnsi" w:hAnsiTheme="minorHAnsi" w:cstheme="minorHAnsi"/>
          <w:b/>
          <w:color w:val="auto"/>
        </w:rPr>
        <w:lastRenderedPageBreak/>
        <w:t>Article VII. Executive Committee</w:t>
      </w:r>
      <w:bookmarkEnd w:id="7"/>
      <w:bookmarkEnd w:id="8"/>
    </w:p>
    <w:p w14:paraId="3A81442B" w14:textId="5F504012" w:rsidR="00152E71" w:rsidRPr="00581A7A" w:rsidRDefault="00152E71" w:rsidP="00581A7A">
      <w:pPr>
        <w:pStyle w:val="ListParagraph"/>
        <w:numPr>
          <w:ilvl w:val="0"/>
          <w:numId w:val="10"/>
        </w:numPr>
        <w:ind w:left="360"/>
        <w:rPr>
          <w:rFonts w:ascii="Calibri" w:hAnsi="Calibri" w:cs="Calibri"/>
          <w:sz w:val="24"/>
          <w:szCs w:val="24"/>
        </w:rPr>
      </w:pPr>
      <w:r w:rsidRPr="00581A7A">
        <w:rPr>
          <w:rFonts w:ascii="Calibri" w:hAnsi="Calibri" w:cs="Calibri"/>
          <w:sz w:val="24"/>
          <w:szCs w:val="24"/>
        </w:rPr>
        <w:t>There shall be an Executive Committee that shall consist of the President, Immediate Past President, Vice President, Secretary, and Treasurer.</w:t>
      </w:r>
    </w:p>
    <w:p w14:paraId="0C20F75F" w14:textId="77777777" w:rsidR="00152E71" w:rsidRPr="00581A7A" w:rsidRDefault="00152E71" w:rsidP="00581A7A">
      <w:pPr>
        <w:pStyle w:val="ListParagraph"/>
        <w:numPr>
          <w:ilvl w:val="0"/>
          <w:numId w:val="10"/>
        </w:numPr>
        <w:ind w:left="360"/>
        <w:rPr>
          <w:rFonts w:ascii="Calibri" w:hAnsi="Calibri" w:cs="Calibri"/>
          <w:sz w:val="24"/>
          <w:szCs w:val="24"/>
        </w:rPr>
      </w:pPr>
      <w:r w:rsidRPr="00581A7A">
        <w:rPr>
          <w:rFonts w:ascii="Calibri" w:hAnsi="Calibri" w:cs="Calibri"/>
          <w:sz w:val="24"/>
          <w:szCs w:val="24"/>
        </w:rPr>
        <w:t>The Executive Committee shall exercise, between meetings of the Board, all the powers of the Board of Directors and the management of the business of the organization, excepting the power to fill vacancies, amend bylaws, and such other powers as are prohibited to the committee by law.</w:t>
      </w:r>
    </w:p>
    <w:p w14:paraId="67BEB181" w14:textId="77777777" w:rsidR="00152E71" w:rsidRPr="00581A7A" w:rsidRDefault="00152E71" w:rsidP="00581A7A">
      <w:pPr>
        <w:pStyle w:val="ListParagraph"/>
        <w:numPr>
          <w:ilvl w:val="0"/>
          <w:numId w:val="10"/>
        </w:numPr>
        <w:ind w:left="360"/>
        <w:rPr>
          <w:rFonts w:ascii="Calibri" w:hAnsi="Calibri" w:cs="Calibri"/>
          <w:sz w:val="24"/>
          <w:szCs w:val="24"/>
        </w:rPr>
      </w:pPr>
      <w:r w:rsidRPr="00581A7A">
        <w:rPr>
          <w:rFonts w:ascii="Calibri" w:hAnsi="Calibri" w:cs="Calibri"/>
          <w:sz w:val="24"/>
          <w:szCs w:val="24"/>
        </w:rPr>
        <w:t xml:space="preserve">The President shall serve as the Chair of the Executive Committee. </w:t>
      </w:r>
    </w:p>
    <w:p w14:paraId="19AC9255" w14:textId="043EE9A8" w:rsidR="00152E71" w:rsidRPr="00581A7A" w:rsidRDefault="00152E71" w:rsidP="00581A7A">
      <w:pPr>
        <w:pStyle w:val="ListParagraph"/>
        <w:numPr>
          <w:ilvl w:val="0"/>
          <w:numId w:val="10"/>
        </w:numPr>
        <w:ind w:left="360"/>
        <w:rPr>
          <w:rFonts w:ascii="Calibri" w:hAnsi="Calibri" w:cs="Calibri"/>
          <w:sz w:val="24"/>
          <w:szCs w:val="24"/>
        </w:rPr>
      </w:pPr>
      <w:r w:rsidRPr="00581A7A">
        <w:rPr>
          <w:rFonts w:ascii="Calibri" w:hAnsi="Calibri" w:cs="Calibri"/>
          <w:sz w:val="24"/>
          <w:szCs w:val="24"/>
        </w:rPr>
        <w:t>The Executive Committee shall meet at the call of the President or Vice President. A quorum of the committee shall be present, by phone or otherwise, and action by the majority shall constitute action by the committee.</w:t>
      </w:r>
    </w:p>
    <w:p w14:paraId="0C769302" w14:textId="77777777" w:rsidR="00152E71" w:rsidRPr="00581A7A" w:rsidRDefault="00152E71" w:rsidP="00581A7A">
      <w:pPr>
        <w:pStyle w:val="ListParagraph"/>
        <w:numPr>
          <w:ilvl w:val="0"/>
          <w:numId w:val="10"/>
        </w:numPr>
        <w:ind w:left="360"/>
        <w:rPr>
          <w:rFonts w:ascii="Calibri" w:hAnsi="Calibri" w:cs="Calibri"/>
          <w:sz w:val="24"/>
          <w:szCs w:val="24"/>
        </w:rPr>
      </w:pPr>
      <w:r w:rsidRPr="00581A7A">
        <w:rPr>
          <w:rFonts w:ascii="Calibri" w:hAnsi="Calibri" w:cs="Calibri"/>
          <w:sz w:val="24"/>
          <w:szCs w:val="24"/>
        </w:rPr>
        <w:t>The Executive Committee shall keep regular minutes of its proceedings and submit the same for examination and approval at each meeting.</w:t>
      </w:r>
    </w:p>
    <w:p w14:paraId="4089D2B8" w14:textId="77777777" w:rsidR="00152E71" w:rsidRPr="00581A7A" w:rsidRDefault="00152E71" w:rsidP="00152E71">
      <w:pPr>
        <w:pStyle w:val="Heading1"/>
        <w:rPr>
          <w:rFonts w:asciiTheme="minorHAnsi" w:hAnsiTheme="minorHAnsi" w:cstheme="minorHAnsi"/>
          <w:b/>
          <w:color w:val="auto"/>
        </w:rPr>
      </w:pPr>
      <w:bookmarkStart w:id="9" w:name="_Toc109645169"/>
      <w:bookmarkStart w:id="10" w:name="_Toc229486397"/>
      <w:r w:rsidRPr="00581A7A">
        <w:rPr>
          <w:rFonts w:asciiTheme="minorHAnsi" w:hAnsiTheme="minorHAnsi" w:cstheme="minorHAnsi"/>
          <w:b/>
          <w:color w:val="auto"/>
        </w:rPr>
        <w:t>Article VIII.   Standing Committees</w:t>
      </w:r>
      <w:bookmarkEnd w:id="9"/>
      <w:bookmarkEnd w:id="10"/>
    </w:p>
    <w:p w14:paraId="0265A54E" w14:textId="77777777" w:rsidR="00152E71" w:rsidRPr="00581A7A" w:rsidRDefault="00152E71" w:rsidP="00152E71">
      <w:pPr>
        <w:rPr>
          <w:rFonts w:cstheme="minorHAnsi"/>
          <w:sz w:val="24"/>
          <w:szCs w:val="24"/>
        </w:rPr>
      </w:pPr>
      <w:r w:rsidRPr="00581A7A">
        <w:rPr>
          <w:rFonts w:cstheme="minorHAnsi"/>
          <w:sz w:val="24"/>
          <w:szCs w:val="24"/>
        </w:rPr>
        <w:t xml:space="preserve">The President may appoint, subject to approval of the Executive Committee, any or all of the following standing committees and such other committees as may be deemed necessary from time to time. Each of these committees shall consist of such number of members as the Executive Committee and President deem advisable. All acts of such committees shall be subject to approval of the Board of Directors or Executive Committee. </w:t>
      </w:r>
    </w:p>
    <w:p w14:paraId="18EE2743" w14:textId="77777777" w:rsidR="00152E71" w:rsidRPr="00581A7A" w:rsidRDefault="00152E71" w:rsidP="00581A7A">
      <w:pPr>
        <w:pStyle w:val="ListParagraph"/>
        <w:numPr>
          <w:ilvl w:val="1"/>
          <w:numId w:val="9"/>
        </w:numPr>
        <w:ind w:left="360"/>
        <w:rPr>
          <w:rFonts w:cstheme="minorHAnsi"/>
          <w:sz w:val="24"/>
          <w:szCs w:val="24"/>
        </w:rPr>
      </w:pPr>
      <w:r w:rsidRPr="00581A7A">
        <w:rPr>
          <w:rFonts w:cstheme="minorHAnsi"/>
          <w:b/>
          <w:sz w:val="24"/>
          <w:szCs w:val="24"/>
        </w:rPr>
        <w:t>Finance Committee:</w:t>
      </w:r>
      <w:r w:rsidRPr="00581A7A">
        <w:rPr>
          <w:rFonts w:cstheme="minorHAnsi"/>
          <w:sz w:val="24"/>
          <w:szCs w:val="24"/>
        </w:rPr>
        <w:t xml:space="preserve"> Responsible for monitoring and communicating to the board the organization’s overall financial health. Duties may include, but are not limited to, budgeting and financial planning, financial reporting, and the creation and monitoring of internal controls and accountability policies.</w:t>
      </w:r>
    </w:p>
    <w:p w14:paraId="0364F329" w14:textId="7C9678EA" w:rsidR="00152E71" w:rsidRPr="00581A7A" w:rsidRDefault="00152E71" w:rsidP="00581A7A">
      <w:pPr>
        <w:pStyle w:val="ListParagraph"/>
        <w:numPr>
          <w:ilvl w:val="1"/>
          <w:numId w:val="9"/>
        </w:numPr>
        <w:ind w:left="360"/>
        <w:rPr>
          <w:rFonts w:cstheme="minorHAnsi"/>
          <w:sz w:val="24"/>
          <w:szCs w:val="24"/>
        </w:rPr>
      </w:pPr>
      <w:r w:rsidRPr="00581A7A">
        <w:rPr>
          <w:rFonts w:cstheme="minorHAnsi"/>
          <w:b/>
          <w:sz w:val="24"/>
          <w:szCs w:val="24"/>
        </w:rPr>
        <w:t>Personnel Committee:</w:t>
      </w:r>
      <w:r w:rsidRPr="00581A7A">
        <w:rPr>
          <w:rFonts w:cstheme="minorHAnsi"/>
          <w:sz w:val="24"/>
          <w:szCs w:val="24"/>
        </w:rPr>
        <w:t xml:space="preserve"> Consulted on personnel matters including, but not limited to, hiring, termination, and disciplinary matters. When necessary, conduct a search to fill a vacant position. </w:t>
      </w:r>
    </w:p>
    <w:p w14:paraId="52D119C0" w14:textId="77777777" w:rsidR="00152E71" w:rsidRDefault="00152E71" w:rsidP="00581A7A">
      <w:pPr>
        <w:pStyle w:val="ListParagraph"/>
        <w:numPr>
          <w:ilvl w:val="1"/>
          <w:numId w:val="9"/>
        </w:numPr>
        <w:ind w:left="360"/>
        <w:rPr>
          <w:rFonts w:ascii="Arial" w:hAnsi="Arial" w:cs="Arial"/>
          <w:sz w:val="24"/>
          <w:szCs w:val="24"/>
        </w:rPr>
      </w:pPr>
      <w:r w:rsidRPr="00581A7A">
        <w:rPr>
          <w:rFonts w:cstheme="minorHAnsi"/>
          <w:b/>
          <w:sz w:val="24"/>
          <w:szCs w:val="24"/>
        </w:rPr>
        <w:t>Technology Committee:</w:t>
      </w:r>
      <w:r w:rsidRPr="00581A7A">
        <w:rPr>
          <w:rFonts w:cstheme="minorHAnsi"/>
          <w:sz w:val="24"/>
          <w:szCs w:val="24"/>
        </w:rPr>
        <w:t xml:space="preserve"> Works to create a technology strategy and make recommendations to the Board to enable staff’s ability to communicate and manage daily operations as it relates to campaign and volunteer management</w:t>
      </w:r>
      <w:r>
        <w:rPr>
          <w:rFonts w:ascii="Arial" w:hAnsi="Arial" w:cs="Arial"/>
          <w:sz w:val="24"/>
          <w:szCs w:val="24"/>
        </w:rPr>
        <w:t>.</w:t>
      </w:r>
    </w:p>
    <w:p w14:paraId="6ABF3475" w14:textId="0A24AE14" w:rsidR="00152E71" w:rsidRDefault="00152E71" w:rsidP="00152E71">
      <w:pPr>
        <w:pStyle w:val="Heading1"/>
        <w:tabs>
          <w:tab w:val="left" w:pos="1440"/>
        </w:tabs>
        <w:rPr>
          <w:rFonts w:asciiTheme="minorHAnsi" w:hAnsiTheme="minorHAnsi" w:cstheme="minorHAnsi"/>
          <w:b/>
          <w:color w:val="auto"/>
        </w:rPr>
      </w:pPr>
      <w:bookmarkStart w:id="11" w:name="_Toc109645170"/>
      <w:bookmarkStart w:id="12" w:name="_Toc229486398"/>
      <w:r w:rsidRPr="00581A7A">
        <w:rPr>
          <w:rFonts w:asciiTheme="minorHAnsi" w:hAnsiTheme="minorHAnsi" w:cstheme="minorHAnsi"/>
          <w:b/>
          <w:color w:val="auto"/>
        </w:rPr>
        <w:t>Article IX.</w:t>
      </w:r>
      <w:r w:rsidRPr="00581A7A">
        <w:rPr>
          <w:rFonts w:asciiTheme="minorHAnsi" w:hAnsiTheme="minorHAnsi" w:cstheme="minorHAnsi"/>
          <w:b/>
          <w:color w:val="auto"/>
        </w:rPr>
        <w:tab/>
        <w:t>Indemnification</w:t>
      </w:r>
      <w:bookmarkEnd w:id="11"/>
      <w:bookmarkEnd w:id="12"/>
    </w:p>
    <w:p w14:paraId="72EFE564" w14:textId="4E75FB09" w:rsidR="006629B7" w:rsidRPr="006629B7" w:rsidRDefault="006629B7" w:rsidP="00FC7140">
      <w:pPr>
        <w:pStyle w:val="NormalWeb"/>
        <w:numPr>
          <w:ilvl w:val="0"/>
          <w:numId w:val="18"/>
        </w:numPr>
        <w:spacing w:before="0" w:beforeAutospacing="0"/>
        <w:ind w:left="360"/>
        <w:rPr>
          <w:rFonts w:asciiTheme="minorHAnsi" w:hAnsiTheme="minorHAnsi" w:cstheme="minorHAnsi"/>
        </w:rPr>
      </w:pPr>
      <w:r w:rsidRPr="006629B7">
        <w:rPr>
          <w:rFonts w:asciiTheme="minorHAnsi" w:hAnsiTheme="minorHAnsi" w:cstheme="minorHAnsi"/>
        </w:rPr>
        <w:t xml:space="preserve">The </w:t>
      </w:r>
      <w:r>
        <w:rPr>
          <w:rFonts w:asciiTheme="minorHAnsi" w:hAnsiTheme="minorHAnsi" w:cstheme="minorHAnsi"/>
        </w:rPr>
        <w:t xml:space="preserve">CACC </w:t>
      </w:r>
      <w:r w:rsidRPr="006629B7">
        <w:rPr>
          <w:rFonts w:asciiTheme="minorHAnsi" w:hAnsiTheme="minorHAnsi" w:cstheme="minorHAnsi"/>
        </w:rPr>
        <w:t xml:space="preserve">shall protect and defend each of its Directors and Officers (including former Directors and Officers) against any legal claims, lawsuits, or financial losses that may arise from their service to the Chamber. This protection includes paying for legal fees, settlements, and any judgments entered against them, provided that the person acted in good faith and in a </w:t>
      </w:r>
      <w:r w:rsidR="00FC7140" w:rsidRPr="006629B7">
        <w:rPr>
          <w:rFonts w:asciiTheme="minorHAnsi" w:hAnsiTheme="minorHAnsi" w:cstheme="minorHAnsi"/>
        </w:rPr>
        <w:t>manner,</w:t>
      </w:r>
      <w:r w:rsidRPr="006629B7">
        <w:rPr>
          <w:rFonts w:asciiTheme="minorHAnsi" w:hAnsiTheme="minorHAnsi" w:cstheme="minorHAnsi"/>
        </w:rPr>
        <w:t xml:space="preserve"> they reasonably believed to be in the best interests of the Chamber.</w:t>
      </w:r>
    </w:p>
    <w:p w14:paraId="51140CAB" w14:textId="77F81AB5" w:rsidR="006629B7" w:rsidRPr="006629B7" w:rsidRDefault="006629B7" w:rsidP="006629B7">
      <w:pPr>
        <w:pStyle w:val="NormalWeb"/>
        <w:numPr>
          <w:ilvl w:val="0"/>
          <w:numId w:val="18"/>
        </w:numPr>
        <w:ind w:left="360"/>
        <w:rPr>
          <w:rFonts w:asciiTheme="minorHAnsi" w:hAnsiTheme="minorHAnsi" w:cstheme="minorHAnsi"/>
        </w:rPr>
      </w:pPr>
      <w:r w:rsidRPr="006629B7">
        <w:rPr>
          <w:rFonts w:asciiTheme="minorHAnsi" w:hAnsiTheme="minorHAnsi" w:cstheme="minorHAnsi"/>
        </w:rPr>
        <w:t>This protection does not apply to any person who is found to have acted with:</w:t>
      </w:r>
    </w:p>
    <w:p w14:paraId="0936ED0B" w14:textId="77777777" w:rsidR="006629B7" w:rsidRPr="006629B7" w:rsidRDefault="006629B7" w:rsidP="006629B7">
      <w:pPr>
        <w:pStyle w:val="NormalWeb"/>
        <w:numPr>
          <w:ilvl w:val="0"/>
          <w:numId w:val="16"/>
        </w:numPr>
        <w:rPr>
          <w:rFonts w:asciiTheme="minorHAnsi" w:hAnsiTheme="minorHAnsi" w:cstheme="minorHAnsi"/>
        </w:rPr>
      </w:pPr>
      <w:r w:rsidRPr="006629B7">
        <w:rPr>
          <w:rFonts w:asciiTheme="minorHAnsi" w:hAnsiTheme="minorHAnsi" w:cstheme="minorHAnsi"/>
        </w:rPr>
        <w:lastRenderedPageBreak/>
        <w:t>Gross negligence</w:t>
      </w:r>
    </w:p>
    <w:p w14:paraId="1B306836" w14:textId="77777777" w:rsidR="006629B7" w:rsidRPr="006629B7" w:rsidRDefault="006629B7" w:rsidP="006629B7">
      <w:pPr>
        <w:pStyle w:val="NormalWeb"/>
        <w:numPr>
          <w:ilvl w:val="0"/>
          <w:numId w:val="16"/>
        </w:numPr>
        <w:rPr>
          <w:rFonts w:asciiTheme="minorHAnsi" w:hAnsiTheme="minorHAnsi" w:cstheme="minorHAnsi"/>
        </w:rPr>
      </w:pPr>
      <w:r w:rsidRPr="006629B7">
        <w:rPr>
          <w:rFonts w:asciiTheme="minorHAnsi" w:hAnsiTheme="minorHAnsi" w:cstheme="minorHAnsi"/>
        </w:rPr>
        <w:t>Intentional misconduct</w:t>
      </w:r>
    </w:p>
    <w:p w14:paraId="2B1A8F59" w14:textId="77777777" w:rsidR="006629B7" w:rsidRPr="006629B7" w:rsidRDefault="006629B7" w:rsidP="006629B7">
      <w:pPr>
        <w:pStyle w:val="NormalWeb"/>
        <w:numPr>
          <w:ilvl w:val="0"/>
          <w:numId w:val="16"/>
        </w:numPr>
        <w:rPr>
          <w:rFonts w:asciiTheme="minorHAnsi" w:hAnsiTheme="minorHAnsi" w:cstheme="minorHAnsi"/>
        </w:rPr>
      </w:pPr>
      <w:r w:rsidRPr="006629B7">
        <w:rPr>
          <w:rFonts w:asciiTheme="minorHAnsi" w:hAnsiTheme="minorHAnsi" w:cstheme="minorHAnsi"/>
        </w:rPr>
        <w:t>A knowing violation of the law</w:t>
      </w:r>
    </w:p>
    <w:p w14:paraId="34FA17DC" w14:textId="77777777" w:rsidR="006629B7" w:rsidRPr="006629B7" w:rsidRDefault="006629B7" w:rsidP="006629B7">
      <w:pPr>
        <w:pStyle w:val="NormalWeb"/>
        <w:numPr>
          <w:ilvl w:val="0"/>
          <w:numId w:val="16"/>
        </w:numPr>
        <w:rPr>
          <w:rFonts w:asciiTheme="minorHAnsi" w:hAnsiTheme="minorHAnsi" w:cstheme="minorHAnsi"/>
        </w:rPr>
      </w:pPr>
      <w:r w:rsidRPr="006629B7">
        <w:rPr>
          <w:rFonts w:asciiTheme="minorHAnsi" w:hAnsiTheme="minorHAnsi" w:cstheme="minorHAnsi"/>
        </w:rPr>
        <w:t>The receipt of an improper personal benefit</w:t>
      </w:r>
    </w:p>
    <w:p w14:paraId="287D30EF" w14:textId="3BBA6B91" w:rsidR="006629B7" w:rsidRPr="006629B7" w:rsidRDefault="006629B7" w:rsidP="006629B7">
      <w:pPr>
        <w:pStyle w:val="NormalWeb"/>
        <w:numPr>
          <w:ilvl w:val="0"/>
          <w:numId w:val="18"/>
        </w:numPr>
        <w:ind w:left="360"/>
        <w:rPr>
          <w:rFonts w:asciiTheme="minorHAnsi" w:hAnsiTheme="minorHAnsi" w:cstheme="minorHAnsi"/>
        </w:rPr>
      </w:pPr>
      <w:r w:rsidRPr="006629B7">
        <w:rPr>
          <w:rFonts w:asciiTheme="minorHAnsi" w:hAnsiTheme="minorHAnsi" w:cstheme="minorHAnsi"/>
        </w:rPr>
        <w:t>The Chamber may, at the discretion of the Board of Directors, pay for legal expenses in advance of the final resolution of a legal matter. Any person receiving such an advance must agree to repay the Chamber if it is later determined that they are not entitled to protection under this Article.</w:t>
      </w:r>
    </w:p>
    <w:p w14:paraId="3C36F1F5" w14:textId="4E4D0242" w:rsidR="00581A7A" w:rsidRPr="00581A7A" w:rsidRDefault="006629B7" w:rsidP="00581A7A">
      <w:pPr>
        <w:pStyle w:val="NormalWeb"/>
        <w:numPr>
          <w:ilvl w:val="0"/>
          <w:numId w:val="18"/>
        </w:numPr>
        <w:ind w:left="360"/>
      </w:pPr>
      <w:r w:rsidRPr="006629B7">
        <w:rPr>
          <w:rFonts w:asciiTheme="minorHAnsi" w:hAnsiTheme="minorHAnsi" w:cstheme="minorHAnsi"/>
        </w:rPr>
        <w:t>The Chamber shall maintain appropriate Directors and Officers (D&amp;O) liability insurance to help cover the costs associated with this indemnification.</w:t>
      </w:r>
      <w:r>
        <w:rPr>
          <w:rFonts w:asciiTheme="minorHAnsi" w:hAnsiTheme="minorHAnsi" w:cstheme="minorHAnsi"/>
        </w:rPr>
        <w:t xml:space="preserve"> </w:t>
      </w:r>
      <w:r w:rsidRPr="006629B7">
        <w:rPr>
          <w:rFonts w:asciiTheme="minorHAnsi" w:hAnsiTheme="minorHAnsi" w:cstheme="minorHAnsi"/>
          <w:highlight w:val="yellow"/>
        </w:rPr>
        <w:t>(Do we have this?)</w:t>
      </w:r>
    </w:p>
    <w:p w14:paraId="525C4F01" w14:textId="0401E3BE" w:rsidR="009E48FA" w:rsidRPr="00FC7140" w:rsidRDefault="009E48FA" w:rsidP="009E48FA">
      <w:pPr>
        <w:pStyle w:val="Heading1"/>
        <w:rPr>
          <w:rFonts w:asciiTheme="minorHAnsi" w:hAnsiTheme="minorHAnsi" w:cstheme="minorHAnsi"/>
          <w:b/>
          <w:color w:val="auto"/>
        </w:rPr>
      </w:pPr>
      <w:bookmarkStart w:id="13" w:name="_Toc109645171"/>
      <w:bookmarkStart w:id="14" w:name="_Toc229486399"/>
      <w:r w:rsidRPr="00FC7140">
        <w:rPr>
          <w:rFonts w:asciiTheme="minorHAnsi" w:hAnsiTheme="minorHAnsi" w:cstheme="minorHAnsi"/>
          <w:b/>
          <w:color w:val="auto"/>
        </w:rPr>
        <w:t>Article X.</w:t>
      </w:r>
      <w:r w:rsidR="00FC7140">
        <w:rPr>
          <w:rFonts w:asciiTheme="minorHAnsi" w:hAnsiTheme="minorHAnsi" w:cstheme="minorHAnsi"/>
          <w:b/>
          <w:color w:val="auto"/>
        </w:rPr>
        <w:t xml:space="preserve"> </w:t>
      </w:r>
      <w:r w:rsidRPr="00FC7140">
        <w:rPr>
          <w:rFonts w:asciiTheme="minorHAnsi" w:hAnsiTheme="minorHAnsi" w:cstheme="minorHAnsi"/>
          <w:b/>
          <w:color w:val="auto"/>
        </w:rPr>
        <w:t>Dissolution</w:t>
      </w:r>
      <w:bookmarkEnd w:id="13"/>
      <w:bookmarkEnd w:id="14"/>
    </w:p>
    <w:p w14:paraId="67D1D693" w14:textId="75227474" w:rsidR="006629B7" w:rsidRPr="006629B7" w:rsidRDefault="006629B7" w:rsidP="00FC7140">
      <w:pPr>
        <w:pStyle w:val="NormalWeb"/>
        <w:numPr>
          <w:ilvl w:val="0"/>
          <w:numId w:val="20"/>
        </w:numPr>
        <w:spacing w:before="0" w:beforeAutospacing="0"/>
        <w:ind w:left="360"/>
        <w:rPr>
          <w:rFonts w:asciiTheme="minorHAnsi" w:hAnsiTheme="minorHAnsi" w:cstheme="minorHAnsi"/>
        </w:rPr>
      </w:pPr>
      <w:bookmarkStart w:id="15" w:name="_Toc109645172"/>
      <w:r w:rsidRPr="006629B7">
        <w:rPr>
          <w:rFonts w:asciiTheme="minorHAnsi" w:hAnsiTheme="minorHAnsi" w:cstheme="minorHAnsi"/>
        </w:rPr>
        <w:t>Upon a dissolution of the organization, the Board of Directors may, at its discretion, convey all the property and assets of the organization of every description, existing after payment of its debts or other obligations to:</w:t>
      </w:r>
    </w:p>
    <w:p w14:paraId="7821ABD4" w14:textId="527845B1" w:rsidR="006629B7" w:rsidRPr="006629B7" w:rsidRDefault="006629B7" w:rsidP="006629B7">
      <w:pPr>
        <w:pStyle w:val="NormalWeb"/>
        <w:numPr>
          <w:ilvl w:val="0"/>
          <w:numId w:val="19"/>
        </w:numPr>
        <w:rPr>
          <w:rFonts w:asciiTheme="minorHAnsi" w:hAnsiTheme="minorHAnsi" w:cstheme="minorHAnsi"/>
        </w:rPr>
      </w:pPr>
      <w:r w:rsidRPr="006629B7">
        <w:rPr>
          <w:rFonts w:asciiTheme="minorHAnsi" w:hAnsiTheme="minorHAnsi" w:cstheme="minorHAnsi"/>
          <w:b/>
          <w:bCs/>
        </w:rPr>
        <w:t>A Successor Organization:</w:t>
      </w:r>
      <w:r w:rsidRPr="006629B7">
        <w:rPr>
          <w:rFonts w:asciiTheme="minorHAnsi" w:hAnsiTheme="minorHAnsi" w:cstheme="minorHAnsi"/>
        </w:rPr>
        <w:t xml:space="preserve"> One or more local non-profit organizations or chambers of commerce with a similar mission of promoting the economic welfare </w:t>
      </w:r>
      <w:r w:rsidR="00FC7140">
        <w:rPr>
          <w:rFonts w:asciiTheme="minorHAnsi" w:hAnsiTheme="minorHAnsi" w:cstheme="minorHAnsi"/>
        </w:rPr>
        <w:t xml:space="preserve">within the Clare Area.  </w:t>
      </w:r>
    </w:p>
    <w:p w14:paraId="3EC9C978" w14:textId="77777777" w:rsidR="006629B7" w:rsidRPr="006629B7" w:rsidRDefault="006629B7" w:rsidP="006629B7">
      <w:pPr>
        <w:pStyle w:val="NormalWeb"/>
        <w:numPr>
          <w:ilvl w:val="0"/>
          <w:numId w:val="19"/>
        </w:numPr>
        <w:rPr>
          <w:rFonts w:asciiTheme="minorHAnsi" w:hAnsiTheme="minorHAnsi" w:cstheme="minorHAnsi"/>
        </w:rPr>
      </w:pPr>
      <w:r w:rsidRPr="006629B7">
        <w:rPr>
          <w:rFonts w:asciiTheme="minorHAnsi" w:hAnsiTheme="minorHAnsi" w:cstheme="minorHAnsi"/>
          <w:b/>
          <w:bCs/>
        </w:rPr>
        <w:t>Charitable Purposes:</w:t>
      </w:r>
      <w:r w:rsidRPr="006629B7">
        <w:rPr>
          <w:rFonts w:asciiTheme="minorHAnsi" w:hAnsiTheme="minorHAnsi" w:cstheme="minorHAnsi"/>
        </w:rPr>
        <w:t xml:space="preserve"> One or more organizations organized and operated exclusively for charitable, educational, or scientific purposes that qualify as exempt organizations under </w:t>
      </w:r>
      <w:r w:rsidRPr="006629B7">
        <w:rPr>
          <w:rFonts w:asciiTheme="minorHAnsi" w:hAnsiTheme="minorHAnsi" w:cstheme="minorHAnsi"/>
          <w:b/>
          <w:bCs/>
        </w:rPr>
        <w:t>Section 501(c)(3)</w:t>
      </w:r>
      <w:r w:rsidRPr="006629B7">
        <w:rPr>
          <w:rFonts w:asciiTheme="minorHAnsi" w:hAnsiTheme="minorHAnsi" w:cstheme="minorHAnsi"/>
        </w:rPr>
        <w:t xml:space="preserve"> or </w:t>
      </w:r>
      <w:r w:rsidRPr="006629B7">
        <w:rPr>
          <w:rFonts w:asciiTheme="minorHAnsi" w:hAnsiTheme="minorHAnsi" w:cstheme="minorHAnsi"/>
          <w:b/>
          <w:bCs/>
        </w:rPr>
        <w:t>Section 501(c)(6)</w:t>
      </w:r>
      <w:r w:rsidRPr="006629B7">
        <w:rPr>
          <w:rFonts w:asciiTheme="minorHAnsi" w:hAnsiTheme="minorHAnsi" w:cstheme="minorHAnsi"/>
        </w:rPr>
        <w:t xml:space="preserve"> of the Internal Revenue Code.</w:t>
      </w:r>
    </w:p>
    <w:p w14:paraId="5E42D855" w14:textId="77777777" w:rsidR="006629B7" w:rsidRPr="006629B7" w:rsidRDefault="006629B7" w:rsidP="006629B7">
      <w:pPr>
        <w:pStyle w:val="NormalWeb"/>
        <w:numPr>
          <w:ilvl w:val="0"/>
          <w:numId w:val="19"/>
        </w:numPr>
        <w:rPr>
          <w:rFonts w:asciiTheme="minorHAnsi" w:hAnsiTheme="minorHAnsi" w:cstheme="minorHAnsi"/>
        </w:rPr>
      </w:pPr>
      <w:r w:rsidRPr="006629B7">
        <w:rPr>
          <w:rFonts w:asciiTheme="minorHAnsi" w:hAnsiTheme="minorHAnsi" w:cstheme="minorHAnsi"/>
          <w:b/>
          <w:bCs/>
        </w:rPr>
        <w:t>Local Government:</w:t>
      </w:r>
      <w:r w:rsidRPr="006629B7">
        <w:rPr>
          <w:rFonts w:asciiTheme="minorHAnsi" w:hAnsiTheme="minorHAnsi" w:cstheme="minorHAnsi"/>
        </w:rPr>
        <w:t xml:space="preserve"> A local municipal or county government for a public purpose benefiting the residents of the service area.</w:t>
      </w:r>
    </w:p>
    <w:p w14:paraId="49D61A62" w14:textId="0680D847" w:rsidR="006629B7" w:rsidRDefault="006629B7" w:rsidP="00FC7140">
      <w:pPr>
        <w:pStyle w:val="NormalWeb"/>
        <w:numPr>
          <w:ilvl w:val="0"/>
          <w:numId w:val="20"/>
        </w:numPr>
        <w:ind w:left="360"/>
        <w:rPr>
          <w:rFonts w:asciiTheme="minorHAnsi" w:hAnsiTheme="minorHAnsi" w:cstheme="minorHAnsi"/>
        </w:rPr>
      </w:pPr>
      <w:r w:rsidRPr="006629B7">
        <w:rPr>
          <w:rFonts w:asciiTheme="minorHAnsi" w:hAnsiTheme="minorHAnsi" w:cstheme="minorHAnsi"/>
        </w:rPr>
        <w:t xml:space="preserve">The decision to dissolve and the selection of the recipient(s) of the </w:t>
      </w:r>
      <w:r w:rsidR="00FC7140">
        <w:rPr>
          <w:rFonts w:asciiTheme="minorHAnsi" w:hAnsiTheme="minorHAnsi" w:cstheme="minorHAnsi"/>
        </w:rPr>
        <w:t>CACC</w:t>
      </w:r>
      <w:r w:rsidRPr="006629B7">
        <w:rPr>
          <w:rFonts w:asciiTheme="minorHAnsi" w:hAnsiTheme="minorHAnsi" w:cstheme="minorHAnsi"/>
        </w:rPr>
        <w:t xml:space="preserve"> assets must be approved by a </w:t>
      </w:r>
      <w:r w:rsidRPr="006629B7">
        <w:rPr>
          <w:rFonts w:asciiTheme="minorHAnsi" w:hAnsiTheme="minorHAnsi" w:cstheme="minorHAnsi"/>
          <w:b/>
          <w:bCs/>
        </w:rPr>
        <w:t>two-thirds (2/3) majority vote</w:t>
      </w:r>
      <w:r w:rsidRPr="006629B7">
        <w:rPr>
          <w:rFonts w:asciiTheme="minorHAnsi" w:hAnsiTheme="minorHAnsi" w:cstheme="minorHAnsi"/>
        </w:rPr>
        <w:t xml:space="preserve"> of the Board of Directors then in office.</w:t>
      </w:r>
    </w:p>
    <w:p w14:paraId="2E93BDFD" w14:textId="0D66F18D" w:rsidR="006629B7" w:rsidRPr="006629B7" w:rsidRDefault="006629B7" w:rsidP="00FC7140">
      <w:pPr>
        <w:pStyle w:val="NormalWeb"/>
        <w:numPr>
          <w:ilvl w:val="0"/>
          <w:numId w:val="20"/>
        </w:numPr>
        <w:spacing w:before="240" w:beforeAutospacing="0"/>
        <w:ind w:left="360"/>
        <w:rPr>
          <w:rFonts w:asciiTheme="minorHAnsi" w:hAnsiTheme="minorHAnsi" w:cstheme="minorHAnsi"/>
        </w:rPr>
      </w:pPr>
      <w:r w:rsidRPr="006629B7">
        <w:rPr>
          <w:rFonts w:asciiTheme="minorHAnsi" w:hAnsiTheme="minorHAnsi" w:cstheme="minorHAnsi"/>
        </w:rPr>
        <w:t>No part of the assets or property of the Chamber shall inure to the benefit of, or be distributed to, its members, directors, officers, or other private persons. All distributions must be made in accordance with the Chamber's non-profit status and applicable state and federal laws.</w:t>
      </w:r>
    </w:p>
    <w:p w14:paraId="1E4D070F" w14:textId="7BEE9FD5" w:rsidR="009E48FA" w:rsidRPr="00FC7140" w:rsidRDefault="009E48FA" w:rsidP="009E48FA">
      <w:pPr>
        <w:pStyle w:val="Heading1"/>
        <w:tabs>
          <w:tab w:val="left" w:pos="1440"/>
        </w:tabs>
        <w:rPr>
          <w:rFonts w:asciiTheme="minorHAnsi" w:hAnsiTheme="minorHAnsi" w:cstheme="minorHAnsi"/>
          <w:b/>
          <w:color w:val="auto"/>
        </w:rPr>
      </w:pPr>
      <w:bookmarkStart w:id="16" w:name="_Toc229486400"/>
      <w:r w:rsidRPr="00FC7140">
        <w:rPr>
          <w:rFonts w:asciiTheme="minorHAnsi" w:hAnsiTheme="minorHAnsi" w:cstheme="minorHAnsi"/>
          <w:b/>
          <w:color w:val="auto"/>
        </w:rPr>
        <w:t>Article XI.</w:t>
      </w:r>
      <w:r w:rsidR="00FC7140">
        <w:rPr>
          <w:rFonts w:asciiTheme="minorHAnsi" w:hAnsiTheme="minorHAnsi" w:cstheme="minorHAnsi"/>
          <w:b/>
          <w:color w:val="auto"/>
        </w:rPr>
        <w:t xml:space="preserve"> </w:t>
      </w:r>
      <w:r w:rsidRPr="00FC7140">
        <w:rPr>
          <w:rFonts w:asciiTheme="minorHAnsi" w:hAnsiTheme="minorHAnsi" w:cstheme="minorHAnsi"/>
          <w:b/>
          <w:color w:val="auto"/>
        </w:rPr>
        <w:t>Amendments</w:t>
      </w:r>
      <w:bookmarkEnd w:id="15"/>
      <w:bookmarkEnd w:id="16"/>
    </w:p>
    <w:p w14:paraId="0C1479A8" w14:textId="77777777" w:rsidR="009E48FA" w:rsidRPr="006629B7" w:rsidRDefault="009E48FA" w:rsidP="009E48FA">
      <w:pPr>
        <w:pStyle w:val="BodyText2"/>
        <w:rPr>
          <w:rFonts w:asciiTheme="minorHAnsi" w:hAnsiTheme="minorHAnsi" w:cstheme="minorHAnsi"/>
        </w:rPr>
      </w:pPr>
      <w:r w:rsidRPr="006629B7">
        <w:rPr>
          <w:rFonts w:asciiTheme="minorHAnsi" w:hAnsiTheme="minorHAnsi" w:cstheme="minorHAnsi"/>
        </w:rPr>
        <w:t xml:space="preserve">Alterations, amendments, or repeals, in whole or in part, of the bylaws may be made by a majority of the Board of Directors at any regular or special meeting, provided intention to amend these Bylaws is stated in the notice of the meeting. A 2/3 majority vote of the Board of Directors is required. </w:t>
      </w:r>
    </w:p>
    <w:p w14:paraId="088BE625" w14:textId="77777777" w:rsidR="009E48FA" w:rsidRPr="00FC7140" w:rsidRDefault="009E48FA" w:rsidP="009E48FA">
      <w:pPr>
        <w:pStyle w:val="Heading1"/>
        <w:rPr>
          <w:rFonts w:asciiTheme="minorHAnsi" w:hAnsiTheme="minorHAnsi" w:cstheme="minorHAnsi"/>
          <w:b/>
          <w:color w:val="auto"/>
        </w:rPr>
      </w:pPr>
      <w:bookmarkStart w:id="17" w:name="_Toc229486401"/>
      <w:r w:rsidRPr="00FC7140">
        <w:rPr>
          <w:rFonts w:asciiTheme="minorHAnsi" w:hAnsiTheme="minorHAnsi" w:cstheme="minorHAnsi"/>
          <w:b/>
          <w:color w:val="auto"/>
        </w:rPr>
        <w:t>Article XII. Effective Date</w:t>
      </w:r>
      <w:bookmarkEnd w:id="17"/>
    </w:p>
    <w:p w14:paraId="7A08D12F" w14:textId="77777777" w:rsidR="009E48FA" w:rsidRPr="006629B7" w:rsidRDefault="009E48FA" w:rsidP="009E48FA">
      <w:pPr>
        <w:rPr>
          <w:rFonts w:cstheme="minorHAnsi"/>
          <w:sz w:val="24"/>
          <w:szCs w:val="24"/>
        </w:rPr>
      </w:pPr>
      <w:r w:rsidRPr="006629B7">
        <w:rPr>
          <w:rFonts w:cstheme="minorHAnsi"/>
          <w:sz w:val="24"/>
          <w:szCs w:val="24"/>
        </w:rPr>
        <w:t xml:space="preserve">These By-Laws shall become effective and in full force immediately upon adoption. </w:t>
      </w:r>
    </w:p>
    <w:p w14:paraId="3F4DFDAC" w14:textId="0A265A0C" w:rsidR="009E48FA" w:rsidRPr="006629B7" w:rsidRDefault="009E48FA" w:rsidP="009E48FA">
      <w:pPr>
        <w:rPr>
          <w:rFonts w:cstheme="minorHAnsi"/>
          <w:sz w:val="24"/>
          <w:szCs w:val="24"/>
        </w:rPr>
      </w:pPr>
      <w:r w:rsidRPr="006629B7">
        <w:rPr>
          <w:rFonts w:cstheme="minorHAnsi"/>
          <w:sz w:val="24"/>
          <w:szCs w:val="24"/>
        </w:rPr>
        <w:lastRenderedPageBreak/>
        <w:t>The above By-Laws for the Clare Area Chamber of Commerce, was duly adopted by the requisite majority of the Board of Directors on the __ day of ________ 2026 and effective immediately.</w:t>
      </w:r>
    </w:p>
    <w:p w14:paraId="129DE0A4" w14:textId="48F6EFC2" w:rsidR="00FC7140" w:rsidRDefault="00FC7140" w:rsidP="00FC7140">
      <w:pPr>
        <w:spacing w:after="0"/>
        <w:rPr>
          <w:rFonts w:cstheme="minorHAnsi"/>
          <w:sz w:val="24"/>
          <w:szCs w:val="24"/>
        </w:rPr>
      </w:pP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p>
    <w:p w14:paraId="7A366398" w14:textId="4DBFABEC" w:rsidR="003049BB" w:rsidRDefault="00FC7140" w:rsidP="00FC7140">
      <w:pPr>
        <w:spacing w:after="0"/>
        <w:rPr>
          <w:rFonts w:cstheme="minorHAnsi"/>
          <w:sz w:val="24"/>
          <w:szCs w:val="24"/>
        </w:rPr>
      </w:pPr>
      <w:r>
        <w:rPr>
          <w:rFonts w:cstheme="minorHAnsi"/>
          <w:sz w:val="24"/>
          <w:szCs w:val="24"/>
        </w:rPr>
        <w:t>__________________________________</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_____________________</w:t>
      </w:r>
    </w:p>
    <w:p w14:paraId="28574BF2" w14:textId="60BBECC6" w:rsidR="00FC7140" w:rsidRPr="00FC64E3" w:rsidRDefault="00FC7140" w:rsidP="003049BB">
      <w:pPr>
        <w:rPr>
          <w:rFonts w:cstheme="minorHAnsi"/>
          <w:sz w:val="24"/>
          <w:szCs w:val="24"/>
        </w:rPr>
      </w:pPr>
      <w:r>
        <w:rPr>
          <w:rFonts w:cstheme="minorHAnsi"/>
          <w:sz w:val="24"/>
          <w:szCs w:val="24"/>
        </w:rPr>
        <w:t>President – Board of Directors</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Date</w:t>
      </w:r>
    </w:p>
    <w:sectPr w:rsidR="00FC7140" w:rsidRPr="00FC64E3" w:rsidSect="00561E54">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5187D" w14:textId="77777777" w:rsidR="001275B3" w:rsidRDefault="001275B3" w:rsidP="00561E54">
      <w:pPr>
        <w:spacing w:after="0" w:line="240" w:lineRule="auto"/>
      </w:pPr>
      <w:r>
        <w:separator/>
      </w:r>
    </w:p>
  </w:endnote>
  <w:endnote w:type="continuationSeparator" w:id="0">
    <w:p w14:paraId="377835A4" w14:textId="77777777" w:rsidR="001275B3" w:rsidRDefault="001275B3" w:rsidP="00561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336612"/>
      <w:docPartObj>
        <w:docPartGallery w:val="Page Numbers (Bottom of Page)"/>
        <w:docPartUnique/>
      </w:docPartObj>
    </w:sdtPr>
    <w:sdtEndPr>
      <w:rPr>
        <w:noProof/>
      </w:rPr>
    </w:sdtEndPr>
    <w:sdtContent>
      <w:p w14:paraId="3200B851" w14:textId="3A2A2E7F" w:rsidR="00561E54" w:rsidRDefault="00561E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ADFB89" w14:textId="116E0C9A" w:rsidR="00561E54" w:rsidRPr="00561E54" w:rsidRDefault="00561E54">
    <w:pPr>
      <w:pStyle w:val="Footer"/>
      <w:rPr>
        <w:rFonts w:ascii="Arial" w:hAnsi="Arial" w:cs="Arial"/>
        <w:sz w:val="20"/>
        <w:szCs w:val="20"/>
      </w:rPr>
    </w:pPr>
    <w:r>
      <w:tab/>
    </w:r>
    <w:r>
      <w:tab/>
    </w:r>
    <w:r w:rsidRPr="00561E54">
      <w:rPr>
        <w:rFonts w:ascii="Arial" w:hAnsi="Arial" w:cs="Arial"/>
        <w:sz w:val="20"/>
        <w:szCs w:val="20"/>
      </w:rPr>
      <w:t xml:space="preserve">Last Revised: </w:t>
    </w:r>
    <w:r w:rsidR="00FC64E3">
      <w:rPr>
        <w:rFonts w:ascii="Arial" w:hAnsi="Arial" w:cs="Arial"/>
        <w:sz w:val="20"/>
        <w:szCs w:val="20"/>
      </w:rPr>
      <w:t>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154EA" w14:textId="77777777" w:rsidR="001275B3" w:rsidRDefault="001275B3" w:rsidP="00561E54">
      <w:pPr>
        <w:spacing w:after="0" w:line="240" w:lineRule="auto"/>
      </w:pPr>
      <w:r>
        <w:separator/>
      </w:r>
    </w:p>
  </w:footnote>
  <w:footnote w:type="continuationSeparator" w:id="0">
    <w:p w14:paraId="7AF902D1" w14:textId="77777777" w:rsidR="001275B3" w:rsidRDefault="001275B3" w:rsidP="00561E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384"/>
    <w:multiLevelType w:val="multilevel"/>
    <w:tmpl w:val="0D607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13156"/>
    <w:multiLevelType w:val="hybridMultilevel"/>
    <w:tmpl w:val="3F68F2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0F36EF"/>
    <w:multiLevelType w:val="hybridMultilevel"/>
    <w:tmpl w:val="E55ECE02"/>
    <w:lvl w:ilvl="0" w:tplc="CF6CDB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E34B7A"/>
    <w:multiLevelType w:val="hybridMultilevel"/>
    <w:tmpl w:val="C2F48A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FE0F69"/>
    <w:multiLevelType w:val="hybridMultilevel"/>
    <w:tmpl w:val="290ABC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BD2540"/>
    <w:multiLevelType w:val="hybridMultilevel"/>
    <w:tmpl w:val="0EE825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6F619D"/>
    <w:multiLevelType w:val="hybridMultilevel"/>
    <w:tmpl w:val="1FC4E9D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3B0456"/>
    <w:multiLevelType w:val="hybridMultilevel"/>
    <w:tmpl w:val="048020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1B2B90"/>
    <w:multiLevelType w:val="hybridMultilevel"/>
    <w:tmpl w:val="C07CEC50"/>
    <w:lvl w:ilvl="0" w:tplc="82927EA4">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3B4E56"/>
    <w:multiLevelType w:val="multilevel"/>
    <w:tmpl w:val="E18E8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376105"/>
    <w:multiLevelType w:val="hybridMultilevel"/>
    <w:tmpl w:val="1F02DF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D96849"/>
    <w:multiLevelType w:val="hybridMultilevel"/>
    <w:tmpl w:val="12582126"/>
    <w:lvl w:ilvl="0" w:tplc="289E8930">
      <w:start w:val="1"/>
      <w:numFmt w:val="upp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6A1A49"/>
    <w:multiLevelType w:val="hybridMultilevel"/>
    <w:tmpl w:val="6CA45C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5B2607"/>
    <w:multiLevelType w:val="hybridMultilevel"/>
    <w:tmpl w:val="8B0CF1F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73C39B1"/>
    <w:multiLevelType w:val="hybridMultilevel"/>
    <w:tmpl w:val="D076BD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A36664"/>
    <w:multiLevelType w:val="hybridMultilevel"/>
    <w:tmpl w:val="70E0D7BC"/>
    <w:lvl w:ilvl="0" w:tplc="D2A811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F946256"/>
    <w:multiLevelType w:val="hybridMultilevel"/>
    <w:tmpl w:val="24C02E8E"/>
    <w:lvl w:ilvl="0" w:tplc="04090015">
      <w:start w:val="1"/>
      <w:numFmt w:val="upperLetter"/>
      <w:lvlText w:val="%1."/>
      <w:lvlJc w:val="left"/>
      <w:pPr>
        <w:ind w:left="720" w:hanging="360"/>
      </w:pPr>
      <w:rPr>
        <w:rFonts w:hint="default"/>
      </w:rPr>
    </w:lvl>
    <w:lvl w:ilvl="1" w:tplc="04090015">
      <w:start w:val="1"/>
      <w:numFmt w:val="upperLetter"/>
      <w:lvlText w:val="%2."/>
      <w:lvlJc w:val="left"/>
      <w:pPr>
        <w:ind w:left="17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7020BA"/>
    <w:multiLevelType w:val="hybridMultilevel"/>
    <w:tmpl w:val="0FFC8BB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866F58"/>
    <w:multiLevelType w:val="multilevel"/>
    <w:tmpl w:val="83D8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7526F3"/>
    <w:multiLevelType w:val="hybridMultilevel"/>
    <w:tmpl w:val="C1A8EF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9590536">
    <w:abstractNumId w:val="19"/>
  </w:num>
  <w:num w:numId="2" w16cid:durableId="259990837">
    <w:abstractNumId w:val="5"/>
  </w:num>
  <w:num w:numId="3" w16cid:durableId="1415467972">
    <w:abstractNumId w:val="4"/>
  </w:num>
  <w:num w:numId="4" w16cid:durableId="392193966">
    <w:abstractNumId w:val="13"/>
  </w:num>
  <w:num w:numId="5" w16cid:durableId="470371618">
    <w:abstractNumId w:val="6"/>
  </w:num>
  <w:num w:numId="6" w16cid:durableId="1679850092">
    <w:abstractNumId w:val="14"/>
  </w:num>
  <w:num w:numId="7" w16cid:durableId="136341754">
    <w:abstractNumId w:val="1"/>
  </w:num>
  <w:num w:numId="8" w16cid:durableId="1697538628">
    <w:abstractNumId w:val="7"/>
  </w:num>
  <w:num w:numId="9" w16cid:durableId="512039340">
    <w:abstractNumId w:val="16"/>
  </w:num>
  <w:num w:numId="10" w16cid:durableId="1046757912">
    <w:abstractNumId w:val="2"/>
  </w:num>
  <w:num w:numId="11" w16cid:durableId="1923638578">
    <w:abstractNumId w:val="17"/>
  </w:num>
  <w:num w:numId="12" w16cid:durableId="107437225">
    <w:abstractNumId w:val="8"/>
  </w:num>
  <w:num w:numId="13" w16cid:durableId="1138111790">
    <w:abstractNumId w:val="15"/>
  </w:num>
  <w:num w:numId="14" w16cid:durableId="1406680252">
    <w:abstractNumId w:val="3"/>
  </w:num>
  <w:num w:numId="15" w16cid:durableId="1281230647">
    <w:abstractNumId w:val="12"/>
  </w:num>
  <w:num w:numId="16" w16cid:durableId="1871526378">
    <w:abstractNumId w:val="0"/>
  </w:num>
  <w:num w:numId="17" w16cid:durableId="1798717509">
    <w:abstractNumId w:val="18"/>
  </w:num>
  <w:num w:numId="18" w16cid:durableId="81875429">
    <w:abstractNumId w:val="10"/>
  </w:num>
  <w:num w:numId="19" w16cid:durableId="1692418039">
    <w:abstractNumId w:val="9"/>
  </w:num>
  <w:num w:numId="20" w16cid:durableId="92421816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4FD"/>
    <w:rsid w:val="0000541F"/>
    <w:rsid w:val="000420A8"/>
    <w:rsid w:val="000B19E9"/>
    <w:rsid w:val="000D094A"/>
    <w:rsid w:val="000F7395"/>
    <w:rsid w:val="00101AC0"/>
    <w:rsid w:val="001275B3"/>
    <w:rsid w:val="001334F8"/>
    <w:rsid w:val="00152E71"/>
    <w:rsid w:val="00154811"/>
    <w:rsid w:val="00187122"/>
    <w:rsid w:val="001A258A"/>
    <w:rsid w:val="001D24FD"/>
    <w:rsid w:val="001E6151"/>
    <w:rsid w:val="00215428"/>
    <w:rsid w:val="00226690"/>
    <w:rsid w:val="00265990"/>
    <w:rsid w:val="00296A57"/>
    <w:rsid w:val="002C7724"/>
    <w:rsid w:val="002E1EEB"/>
    <w:rsid w:val="003049BB"/>
    <w:rsid w:val="00307DFA"/>
    <w:rsid w:val="00347244"/>
    <w:rsid w:val="003A2389"/>
    <w:rsid w:val="00443F15"/>
    <w:rsid w:val="0044610F"/>
    <w:rsid w:val="004464E5"/>
    <w:rsid w:val="00456E59"/>
    <w:rsid w:val="00480164"/>
    <w:rsid w:val="004939FB"/>
    <w:rsid w:val="004F74A4"/>
    <w:rsid w:val="00501AE1"/>
    <w:rsid w:val="00504B47"/>
    <w:rsid w:val="00526562"/>
    <w:rsid w:val="00561E54"/>
    <w:rsid w:val="005627BA"/>
    <w:rsid w:val="00581A7A"/>
    <w:rsid w:val="00585501"/>
    <w:rsid w:val="005928E0"/>
    <w:rsid w:val="005D7B19"/>
    <w:rsid w:val="005E367C"/>
    <w:rsid w:val="006352D4"/>
    <w:rsid w:val="00643D70"/>
    <w:rsid w:val="006629B7"/>
    <w:rsid w:val="0066491F"/>
    <w:rsid w:val="006B495D"/>
    <w:rsid w:val="006C7849"/>
    <w:rsid w:val="007251E4"/>
    <w:rsid w:val="00737FBB"/>
    <w:rsid w:val="007B50F0"/>
    <w:rsid w:val="007E0D2E"/>
    <w:rsid w:val="00813AF5"/>
    <w:rsid w:val="008214BF"/>
    <w:rsid w:val="00843D8A"/>
    <w:rsid w:val="008B324D"/>
    <w:rsid w:val="0091130E"/>
    <w:rsid w:val="00923B70"/>
    <w:rsid w:val="00981104"/>
    <w:rsid w:val="009A29BC"/>
    <w:rsid w:val="009E48FA"/>
    <w:rsid w:val="00A07149"/>
    <w:rsid w:val="00A70512"/>
    <w:rsid w:val="00AC42DF"/>
    <w:rsid w:val="00AD492E"/>
    <w:rsid w:val="00BE107A"/>
    <w:rsid w:val="00C07E7F"/>
    <w:rsid w:val="00C15D02"/>
    <w:rsid w:val="00C40EFE"/>
    <w:rsid w:val="00C57679"/>
    <w:rsid w:val="00C67EC8"/>
    <w:rsid w:val="00C936C5"/>
    <w:rsid w:val="00CA1F9C"/>
    <w:rsid w:val="00CF0CE8"/>
    <w:rsid w:val="00D01BDA"/>
    <w:rsid w:val="00D25912"/>
    <w:rsid w:val="00D31A6C"/>
    <w:rsid w:val="00D46ED4"/>
    <w:rsid w:val="00DB1B60"/>
    <w:rsid w:val="00DC399C"/>
    <w:rsid w:val="00E034BB"/>
    <w:rsid w:val="00E03F4A"/>
    <w:rsid w:val="00E04DF0"/>
    <w:rsid w:val="00E0572A"/>
    <w:rsid w:val="00E315AD"/>
    <w:rsid w:val="00EC2B56"/>
    <w:rsid w:val="00EF0C6D"/>
    <w:rsid w:val="00F05BF5"/>
    <w:rsid w:val="00F101D3"/>
    <w:rsid w:val="00F26EAB"/>
    <w:rsid w:val="00F90C86"/>
    <w:rsid w:val="00FC64E3"/>
    <w:rsid w:val="00FC7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412A04"/>
  <w15:chartTrackingRefBased/>
  <w15:docId w15:val="{5A34E022-008C-48CF-8703-29E564C56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0C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57679"/>
    <w:pPr>
      <w:keepNext/>
      <w:jc w:val="center"/>
      <w:outlineLvl w:val="1"/>
    </w:pPr>
    <w:rPr>
      <w:rFonts w:ascii="Arial" w:hAnsi="Arial" w:cs="Arial"/>
      <w:b/>
      <w:sz w:val="32"/>
      <w:szCs w:val="32"/>
    </w:rPr>
  </w:style>
  <w:style w:type="paragraph" w:styleId="Heading3">
    <w:name w:val="heading 3"/>
    <w:basedOn w:val="Normal"/>
    <w:next w:val="Normal"/>
    <w:link w:val="Heading3Char"/>
    <w:uiPriority w:val="9"/>
    <w:semiHidden/>
    <w:unhideWhenUsed/>
    <w:qFormat/>
    <w:rsid w:val="006629B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C8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90C86"/>
    <w:pPr>
      <w:ind w:left="720"/>
      <w:contextualSpacing/>
    </w:pPr>
  </w:style>
  <w:style w:type="character" w:styleId="CommentReference">
    <w:name w:val="annotation reference"/>
    <w:basedOn w:val="DefaultParagraphFont"/>
    <w:uiPriority w:val="99"/>
    <w:semiHidden/>
    <w:unhideWhenUsed/>
    <w:rsid w:val="005D7B19"/>
    <w:rPr>
      <w:sz w:val="16"/>
      <w:szCs w:val="16"/>
    </w:rPr>
  </w:style>
  <w:style w:type="paragraph" w:styleId="CommentText">
    <w:name w:val="annotation text"/>
    <w:basedOn w:val="Normal"/>
    <w:link w:val="CommentTextChar"/>
    <w:uiPriority w:val="99"/>
    <w:semiHidden/>
    <w:unhideWhenUsed/>
    <w:rsid w:val="005D7B19"/>
    <w:pPr>
      <w:spacing w:line="240" w:lineRule="auto"/>
    </w:pPr>
    <w:rPr>
      <w:sz w:val="20"/>
      <w:szCs w:val="20"/>
    </w:rPr>
  </w:style>
  <w:style w:type="character" w:customStyle="1" w:styleId="CommentTextChar">
    <w:name w:val="Comment Text Char"/>
    <w:basedOn w:val="DefaultParagraphFont"/>
    <w:link w:val="CommentText"/>
    <w:uiPriority w:val="99"/>
    <w:semiHidden/>
    <w:rsid w:val="005D7B19"/>
    <w:rPr>
      <w:sz w:val="20"/>
      <w:szCs w:val="20"/>
    </w:rPr>
  </w:style>
  <w:style w:type="paragraph" w:styleId="CommentSubject">
    <w:name w:val="annotation subject"/>
    <w:basedOn w:val="CommentText"/>
    <w:next w:val="CommentText"/>
    <w:link w:val="CommentSubjectChar"/>
    <w:uiPriority w:val="99"/>
    <w:semiHidden/>
    <w:unhideWhenUsed/>
    <w:rsid w:val="005D7B19"/>
    <w:rPr>
      <w:b/>
      <w:bCs/>
    </w:rPr>
  </w:style>
  <w:style w:type="character" w:customStyle="1" w:styleId="CommentSubjectChar">
    <w:name w:val="Comment Subject Char"/>
    <w:basedOn w:val="CommentTextChar"/>
    <w:link w:val="CommentSubject"/>
    <w:uiPriority w:val="99"/>
    <w:semiHidden/>
    <w:rsid w:val="005D7B19"/>
    <w:rPr>
      <w:b/>
      <w:bCs/>
      <w:sz w:val="20"/>
      <w:szCs w:val="20"/>
    </w:rPr>
  </w:style>
  <w:style w:type="paragraph" w:styleId="BalloonText">
    <w:name w:val="Balloon Text"/>
    <w:basedOn w:val="Normal"/>
    <w:link w:val="BalloonTextChar"/>
    <w:uiPriority w:val="99"/>
    <w:semiHidden/>
    <w:unhideWhenUsed/>
    <w:rsid w:val="005D7B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B19"/>
    <w:rPr>
      <w:rFonts w:ascii="Segoe UI" w:hAnsi="Segoe UI" w:cs="Segoe UI"/>
      <w:sz w:val="18"/>
      <w:szCs w:val="18"/>
    </w:rPr>
  </w:style>
  <w:style w:type="paragraph" w:styleId="TOCHeading">
    <w:name w:val="TOC Heading"/>
    <w:basedOn w:val="Heading1"/>
    <w:next w:val="Normal"/>
    <w:uiPriority w:val="39"/>
    <w:unhideWhenUsed/>
    <w:qFormat/>
    <w:rsid w:val="00456E59"/>
    <w:pPr>
      <w:outlineLvl w:val="9"/>
    </w:pPr>
  </w:style>
  <w:style w:type="paragraph" w:styleId="TOC1">
    <w:name w:val="toc 1"/>
    <w:basedOn w:val="Normal"/>
    <w:next w:val="Normal"/>
    <w:autoRedefine/>
    <w:uiPriority w:val="39"/>
    <w:unhideWhenUsed/>
    <w:rsid w:val="00456E59"/>
    <w:pPr>
      <w:spacing w:after="100"/>
    </w:pPr>
  </w:style>
  <w:style w:type="character" w:styleId="Hyperlink">
    <w:name w:val="Hyperlink"/>
    <w:basedOn w:val="DefaultParagraphFont"/>
    <w:uiPriority w:val="99"/>
    <w:unhideWhenUsed/>
    <w:rsid w:val="00456E59"/>
    <w:rPr>
      <w:color w:val="0563C1" w:themeColor="hyperlink"/>
      <w:u w:val="single"/>
    </w:rPr>
  </w:style>
  <w:style w:type="paragraph" w:styleId="Title">
    <w:name w:val="Title"/>
    <w:basedOn w:val="Normal"/>
    <w:next w:val="Normal"/>
    <w:link w:val="TitleChar"/>
    <w:uiPriority w:val="10"/>
    <w:qFormat/>
    <w:rsid w:val="007251E4"/>
    <w:pPr>
      <w:jc w:val="center"/>
    </w:pPr>
    <w:rPr>
      <w:rFonts w:ascii="Arial" w:hAnsi="Arial" w:cs="Arial"/>
      <w:b/>
      <w:sz w:val="24"/>
      <w:szCs w:val="24"/>
    </w:rPr>
  </w:style>
  <w:style w:type="character" w:customStyle="1" w:styleId="TitleChar">
    <w:name w:val="Title Char"/>
    <w:basedOn w:val="DefaultParagraphFont"/>
    <w:link w:val="Title"/>
    <w:uiPriority w:val="10"/>
    <w:rsid w:val="007251E4"/>
    <w:rPr>
      <w:rFonts w:ascii="Arial" w:hAnsi="Arial" w:cs="Arial"/>
      <w:b/>
      <w:sz w:val="24"/>
      <w:szCs w:val="24"/>
    </w:rPr>
  </w:style>
  <w:style w:type="character" w:customStyle="1" w:styleId="Heading2Char">
    <w:name w:val="Heading 2 Char"/>
    <w:basedOn w:val="DefaultParagraphFont"/>
    <w:link w:val="Heading2"/>
    <w:uiPriority w:val="9"/>
    <w:rsid w:val="00C57679"/>
    <w:rPr>
      <w:rFonts w:ascii="Arial" w:hAnsi="Arial" w:cs="Arial"/>
      <w:b/>
      <w:sz w:val="32"/>
      <w:szCs w:val="32"/>
    </w:rPr>
  </w:style>
  <w:style w:type="paragraph" w:styleId="BodyText">
    <w:name w:val="Body Text"/>
    <w:basedOn w:val="Normal"/>
    <w:link w:val="BodyTextChar"/>
    <w:uiPriority w:val="99"/>
    <w:unhideWhenUsed/>
    <w:rsid w:val="00C57679"/>
    <w:pPr>
      <w:jc w:val="center"/>
    </w:pPr>
    <w:rPr>
      <w:rFonts w:ascii="Arial" w:hAnsi="Arial" w:cs="Arial"/>
      <w:sz w:val="72"/>
      <w:szCs w:val="72"/>
    </w:rPr>
  </w:style>
  <w:style w:type="character" w:customStyle="1" w:styleId="BodyTextChar">
    <w:name w:val="Body Text Char"/>
    <w:basedOn w:val="DefaultParagraphFont"/>
    <w:link w:val="BodyText"/>
    <w:uiPriority w:val="99"/>
    <w:rsid w:val="00C57679"/>
    <w:rPr>
      <w:rFonts w:ascii="Arial" w:hAnsi="Arial" w:cs="Arial"/>
      <w:sz w:val="72"/>
      <w:szCs w:val="72"/>
    </w:rPr>
  </w:style>
  <w:style w:type="paragraph" w:styleId="Header">
    <w:name w:val="header"/>
    <w:basedOn w:val="Normal"/>
    <w:link w:val="HeaderChar"/>
    <w:uiPriority w:val="99"/>
    <w:unhideWhenUsed/>
    <w:rsid w:val="00561E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E54"/>
  </w:style>
  <w:style w:type="paragraph" w:styleId="Footer">
    <w:name w:val="footer"/>
    <w:basedOn w:val="Normal"/>
    <w:link w:val="FooterChar"/>
    <w:uiPriority w:val="99"/>
    <w:unhideWhenUsed/>
    <w:rsid w:val="00561E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E54"/>
  </w:style>
  <w:style w:type="paragraph" w:styleId="TOC2">
    <w:name w:val="toc 2"/>
    <w:basedOn w:val="Normal"/>
    <w:next w:val="Normal"/>
    <w:autoRedefine/>
    <w:uiPriority w:val="39"/>
    <w:unhideWhenUsed/>
    <w:rsid w:val="00347244"/>
    <w:pPr>
      <w:spacing w:after="100"/>
      <w:ind w:left="220"/>
    </w:pPr>
  </w:style>
  <w:style w:type="paragraph" w:styleId="BodyTextIndent">
    <w:name w:val="Body Text Indent"/>
    <w:basedOn w:val="Normal"/>
    <w:link w:val="BodyTextIndentChar"/>
    <w:uiPriority w:val="99"/>
    <w:unhideWhenUsed/>
    <w:rsid w:val="00347244"/>
    <w:pPr>
      <w:spacing w:after="0"/>
      <w:ind w:left="720"/>
    </w:pPr>
    <w:rPr>
      <w:rFonts w:ascii="Arial" w:hAnsi="Arial" w:cs="Arial"/>
      <w:color w:val="FF0000"/>
      <w:sz w:val="24"/>
      <w:szCs w:val="24"/>
    </w:rPr>
  </w:style>
  <w:style w:type="character" w:customStyle="1" w:styleId="BodyTextIndentChar">
    <w:name w:val="Body Text Indent Char"/>
    <w:basedOn w:val="DefaultParagraphFont"/>
    <w:link w:val="BodyTextIndent"/>
    <w:uiPriority w:val="99"/>
    <w:rsid w:val="00347244"/>
    <w:rPr>
      <w:rFonts w:ascii="Arial" w:hAnsi="Arial" w:cs="Arial"/>
      <w:color w:val="FF0000"/>
      <w:sz w:val="24"/>
      <w:szCs w:val="24"/>
    </w:rPr>
  </w:style>
  <w:style w:type="paragraph" w:styleId="BodyText2">
    <w:name w:val="Body Text 2"/>
    <w:basedOn w:val="Normal"/>
    <w:link w:val="BodyText2Char"/>
    <w:uiPriority w:val="99"/>
    <w:unhideWhenUsed/>
    <w:rsid w:val="000F7395"/>
    <w:rPr>
      <w:rFonts w:ascii="Arial" w:hAnsi="Arial" w:cs="Arial"/>
      <w:sz w:val="24"/>
      <w:szCs w:val="24"/>
    </w:rPr>
  </w:style>
  <w:style w:type="character" w:customStyle="1" w:styleId="BodyText2Char">
    <w:name w:val="Body Text 2 Char"/>
    <w:basedOn w:val="DefaultParagraphFont"/>
    <w:link w:val="BodyText2"/>
    <w:uiPriority w:val="99"/>
    <w:rsid w:val="000F7395"/>
    <w:rPr>
      <w:rFonts w:ascii="Arial" w:hAnsi="Arial" w:cs="Arial"/>
      <w:sz w:val="24"/>
      <w:szCs w:val="24"/>
    </w:rPr>
  </w:style>
  <w:style w:type="character" w:customStyle="1" w:styleId="Heading3Char">
    <w:name w:val="Heading 3 Char"/>
    <w:basedOn w:val="DefaultParagraphFont"/>
    <w:link w:val="Heading3"/>
    <w:uiPriority w:val="9"/>
    <w:semiHidden/>
    <w:rsid w:val="006629B7"/>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6629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7292819">
      <w:bodyDiv w:val="1"/>
      <w:marLeft w:val="0"/>
      <w:marRight w:val="0"/>
      <w:marTop w:val="0"/>
      <w:marBottom w:val="0"/>
      <w:divBdr>
        <w:top w:val="none" w:sz="0" w:space="0" w:color="auto"/>
        <w:left w:val="none" w:sz="0" w:space="0" w:color="auto"/>
        <w:bottom w:val="none" w:sz="0" w:space="0" w:color="auto"/>
        <w:right w:val="none" w:sz="0" w:space="0" w:color="auto"/>
      </w:divBdr>
    </w:div>
    <w:div w:id="175944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ps.gov/nr/feature/places/16000178.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421F1-980B-43C3-B0CB-DDDBDE7A7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9</Pages>
  <Words>2495</Words>
  <Characters>14225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Mid Michigan College</Company>
  <LinksUpToDate>false</LinksUpToDate>
  <CharactersWithSpaces>16687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Fassett</dc:creator>
  <cp:keywords/>
  <dc:description/>
  <cp:lastModifiedBy>Clare Chamber Accounting</cp:lastModifiedBy>
  <cp:revision>13</cp:revision>
  <dcterms:created xsi:type="dcterms:W3CDTF">2026-03-25T18:03:00Z</dcterms:created>
  <dcterms:modified xsi:type="dcterms:W3CDTF">2026-06-25T15:41:00Z</dcterms:modified>
</cp:coreProperties>
</file>